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E4B0A0" w14:textId="3D5598F5" w:rsidR="000E5CA0" w:rsidRDefault="000E5CA0" w:rsidP="000E5CA0">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w:t>
      </w:r>
      <w:r w:rsidR="00C568CC">
        <w:rPr>
          <w:b/>
          <w:noProof/>
          <w:sz w:val="24"/>
        </w:rPr>
        <w:t>5</w:t>
      </w:r>
      <w:r>
        <w:rPr>
          <w:b/>
          <w:noProof/>
          <w:sz w:val="24"/>
        </w:rPr>
        <w:t xml:space="preserve">-e                    </w:t>
      </w:r>
      <w:r w:rsidR="00C568CC" w:rsidRPr="003A1C37">
        <w:rPr>
          <w:b/>
          <w:noProof/>
          <w:sz w:val="24"/>
          <w:lang w:val="en-US"/>
        </w:rPr>
        <w:t>R1-2105098</w:t>
      </w:r>
    </w:p>
    <w:p w14:paraId="094E50C9" w14:textId="77777777" w:rsidR="00C568CC" w:rsidRPr="00C568CC" w:rsidRDefault="00C568CC" w:rsidP="00C568CC">
      <w:pPr>
        <w:tabs>
          <w:tab w:val="center" w:pos="4536"/>
          <w:tab w:val="right" w:pos="9072"/>
        </w:tabs>
        <w:rPr>
          <w:rFonts w:ascii="Arial" w:eastAsia="MS Mincho" w:hAnsi="Arial" w:cs="Arial"/>
          <w:b/>
          <w:bCs/>
          <w:sz w:val="20"/>
          <w:szCs w:val="20"/>
          <w:lang w:val="en-GB" w:eastAsia="ja-JP"/>
        </w:rPr>
      </w:pPr>
      <w:r w:rsidRPr="00C568CC">
        <w:rPr>
          <w:rFonts w:ascii="Arial" w:eastAsia="MS Mincho" w:hAnsi="Arial" w:cs="Arial"/>
          <w:b/>
          <w:bCs/>
          <w:sz w:val="20"/>
          <w:szCs w:val="20"/>
          <w:lang w:val="en-GB" w:eastAsia="ja-JP"/>
        </w:rPr>
        <w:t>e-Meeting, May 10</w:t>
      </w:r>
      <w:r w:rsidRPr="00C568CC">
        <w:rPr>
          <w:rFonts w:ascii="Arial" w:eastAsia="MS Mincho" w:hAnsi="Arial" w:cs="Arial"/>
          <w:b/>
          <w:bCs/>
          <w:sz w:val="20"/>
          <w:szCs w:val="20"/>
          <w:vertAlign w:val="superscript"/>
          <w:lang w:val="en-GB" w:eastAsia="ja-JP"/>
        </w:rPr>
        <w:t>th</w:t>
      </w:r>
      <w:r w:rsidRPr="00C568CC">
        <w:rPr>
          <w:rFonts w:ascii="Arial" w:eastAsia="MS Mincho" w:hAnsi="Arial" w:cs="Arial"/>
          <w:b/>
          <w:bCs/>
          <w:sz w:val="20"/>
          <w:szCs w:val="20"/>
          <w:lang w:val="en-GB" w:eastAsia="ja-JP"/>
        </w:rPr>
        <w:t xml:space="preserve"> – 27</w:t>
      </w:r>
      <w:r w:rsidRPr="00C568CC">
        <w:rPr>
          <w:rFonts w:ascii="Arial" w:eastAsia="MS Mincho" w:hAnsi="Arial" w:cs="Arial"/>
          <w:b/>
          <w:bCs/>
          <w:sz w:val="20"/>
          <w:szCs w:val="20"/>
          <w:vertAlign w:val="superscript"/>
          <w:lang w:val="en-GB" w:eastAsia="ja-JP"/>
        </w:rPr>
        <w:t>th</w:t>
      </w:r>
      <w:r w:rsidRPr="00C568CC">
        <w:rPr>
          <w:rFonts w:ascii="Arial" w:eastAsia="MS Mincho" w:hAnsi="Arial" w:cs="Arial"/>
          <w:b/>
          <w:bCs/>
          <w:sz w:val="20"/>
          <w:szCs w:val="20"/>
          <w:lang w:val="en-GB" w:eastAsia="ja-JP"/>
        </w:rPr>
        <w:t>, 2021</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77C42ECD"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8.3.1.</w:t>
      </w:r>
      <w:r w:rsidR="00164460">
        <w:rPr>
          <w:sz w:val="22"/>
          <w:szCs w:val="22"/>
        </w:rPr>
        <w:t>2</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755A54D" w14:textId="38F8827E" w:rsidR="002E2FF6" w:rsidRDefault="002E2FF6" w:rsidP="002E2FF6">
      <w:pPr>
        <w:pStyle w:val="3GPPHeader"/>
        <w:rPr>
          <w:sz w:val="22"/>
          <w:szCs w:val="22"/>
        </w:rPr>
      </w:pPr>
      <w:r w:rsidRPr="00315C6E">
        <w:rPr>
          <w:sz w:val="22"/>
          <w:szCs w:val="22"/>
        </w:rPr>
        <w:t>Title:</w:t>
      </w:r>
      <w:r w:rsidRPr="00315C6E">
        <w:rPr>
          <w:sz w:val="22"/>
          <w:szCs w:val="22"/>
        </w:rPr>
        <w:tab/>
      </w:r>
      <w:r w:rsidR="00C568CC" w:rsidRPr="003A1C37">
        <w:rPr>
          <w:sz w:val="22"/>
          <w:szCs w:val="22"/>
        </w:rPr>
        <w:t xml:space="preserve">Views on </w:t>
      </w:r>
      <w:proofErr w:type="spellStart"/>
      <w:r w:rsidR="00C568CC" w:rsidRPr="003A1C37">
        <w:rPr>
          <w:sz w:val="22"/>
          <w:szCs w:val="22"/>
        </w:rPr>
        <w:t>eIIoT</w:t>
      </w:r>
      <w:proofErr w:type="spellEnd"/>
      <w:r w:rsidR="00C568CC" w:rsidRPr="003A1C37">
        <w:rPr>
          <w:sz w:val="22"/>
          <w:szCs w:val="22"/>
        </w:rPr>
        <w:t>/URLLC CSI feedback enhancements</w:t>
      </w:r>
    </w:p>
    <w:p w14:paraId="5BB37A46" w14:textId="77777777" w:rsidR="002E2FF6"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4C31FA5C" w:rsidR="002E2FF6" w:rsidRDefault="002E2FF6" w:rsidP="002E2FF6">
      <w:pPr>
        <w:pStyle w:val="Heading1"/>
      </w:pPr>
      <w:r w:rsidRPr="00315C6E">
        <w:t>Introduction</w:t>
      </w:r>
    </w:p>
    <w:p w14:paraId="345E8A2B" w14:textId="507E3DB6" w:rsidR="009F1BF2" w:rsidRPr="009F1BF2" w:rsidRDefault="009F1BF2" w:rsidP="009F1BF2">
      <w:pPr>
        <w:rPr>
          <w:sz w:val="20"/>
          <w:szCs w:val="20"/>
        </w:rPr>
      </w:pPr>
      <w:r w:rsidRPr="009F1BF2">
        <w:rPr>
          <w:sz w:val="20"/>
          <w:szCs w:val="20"/>
        </w:rPr>
        <w:t>At RAN1 #104bis-e, the following were agreed:</w:t>
      </w:r>
    </w:p>
    <w:p w14:paraId="16124B5B" w14:textId="77777777" w:rsidR="009F1BF2" w:rsidRPr="009F1BF2" w:rsidRDefault="009F1BF2" w:rsidP="009F1BF2"/>
    <w:p w14:paraId="543BB596" w14:textId="77777777" w:rsidR="009F1BF2" w:rsidRPr="009F1BF2" w:rsidRDefault="009F1BF2" w:rsidP="009F1BF2">
      <w:pPr>
        <w:rPr>
          <w:b/>
          <w:bCs/>
          <w:sz w:val="20"/>
          <w:szCs w:val="20"/>
          <w:lang w:eastAsia="ko-KR"/>
        </w:rPr>
      </w:pPr>
      <w:r w:rsidRPr="009F1BF2">
        <w:rPr>
          <w:sz w:val="20"/>
          <w:szCs w:val="20"/>
          <w:highlight w:val="green"/>
          <w:lang w:eastAsia="x-none"/>
        </w:rPr>
        <w:t>Agreements:</w:t>
      </w:r>
    </w:p>
    <w:p w14:paraId="11B21C61" w14:textId="77777777" w:rsidR="009F1BF2" w:rsidRPr="009F1BF2" w:rsidRDefault="009F1BF2" w:rsidP="009F1BF2">
      <w:pPr>
        <w:rPr>
          <w:sz w:val="20"/>
          <w:szCs w:val="20"/>
          <w:lang w:eastAsia="ko-KR"/>
        </w:rPr>
      </w:pPr>
      <w:r w:rsidRPr="009F1BF2">
        <w:rPr>
          <w:sz w:val="20"/>
          <w:szCs w:val="20"/>
          <w:lang w:eastAsia="ko-KR"/>
        </w:rPr>
        <w:t>For new reporting Case 2, focus study on reporting of delta-CQI/MCS (Case 2-3):</w:t>
      </w:r>
    </w:p>
    <w:p w14:paraId="78F76364" w14:textId="77777777" w:rsidR="009F1BF2" w:rsidRPr="009F1BF2" w:rsidRDefault="009F1BF2" w:rsidP="009F1BF2">
      <w:pPr>
        <w:pStyle w:val="ListParagraph"/>
        <w:numPr>
          <w:ilvl w:val="0"/>
          <w:numId w:val="14"/>
        </w:numPr>
        <w:spacing w:after="160" w:line="252" w:lineRule="auto"/>
        <w:rPr>
          <w:rFonts w:ascii="Times New Roman" w:hAnsi="Times New Roman"/>
          <w:sz w:val="20"/>
          <w:szCs w:val="20"/>
          <w:lang w:eastAsia="ko-KR"/>
        </w:rPr>
      </w:pPr>
      <w:r w:rsidRPr="009F1BF2">
        <w:rPr>
          <w:rFonts w:ascii="Times New Roman" w:hAnsi="Times New Roman"/>
          <w:sz w:val="20"/>
          <w:szCs w:val="20"/>
          <w:lang w:eastAsia="ko-KR"/>
        </w:rPr>
        <w:t xml:space="preserve">Note: this delta-CQI/MCS is determined based on UE implementation (for example, </w:t>
      </w:r>
      <w:r w:rsidRPr="003A66D3">
        <w:rPr>
          <w:rFonts w:ascii="Times New Roman" w:hAnsi="Times New Roman"/>
          <w:sz w:val="20"/>
          <w:szCs w:val="20"/>
          <w:highlight w:val="yellow"/>
          <w:lang w:eastAsia="ko-KR"/>
        </w:rPr>
        <w:t>using SINR, LLR, raw BER, flipped bits, LDPC iterations, BLEP, # fail parity checks,</w:t>
      </w:r>
      <w:r w:rsidRPr="009F1BF2">
        <w:rPr>
          <w:rFonts w:ascii="Times New Roman" w:hAnsi="Times New Roman"/>
          <w:sz w:val="20"/>
          <w:szCs w:val="20"/>
          <w:lang w:eastAsia="ko-KR"/>
        </w:rPr>
        <w:t xml:space="preserve"> etc.)</w:t>
      </w:r>
    </w:p>
    <w:p w14:paraId="45ACEF56" w14:textId="77777777" w:rsidR="009F1BF2" w:rsidRPr="009F1BF2" w:rsidRDefault="009F1BF2" w:rsidP="009F1BF2">
      <w:pPr>
        <w:pStyle w:val="ListParagraph"/>
        <w:numPr>
          <w:ilvl w:val="1"/>
          <w:numId w:val="14"/>
        </w:numPr>
        <w:spacing w:after="160" w:line="252" w:lineRule="auto"/>
        <w:rPr>
          <w:rFonts w:ascii="Times New Roman" w:hAnsi="Times New Roman"/>
          <w:sz w:val="20"/>
          <w:szCs w:val="20"/>
          <w:lang w:eastAsia="ko-KR"/>
        </w:rPr>
      </w:pPr>
      <w:r w:rsidRPr="009F1BF2">
        <w:rPr>
          <w:rFonts w:ascii="Times New Roman" w:hAnsi="Times New Roman"/>
          <w:sz w:val="20"/>
          <w:szCs w:val="20"/>
          <w:lang w:eastAsia="ko-KR"/>
        </w:rPr>
        <w:t>Companies are encouraged to provide more details in their analysis</w:t>
      </w:r>
    </w:p>
    <w:p w14:paraId="16668166" w14:textId="77777777" w:rsidR="009F1BF2" w:rsidRPr="009F1BF2" w:rsidRDefault="009F1BF2" w:rsidP="009F1BF2">
      <w:pPr>
        <w:pStyle w:val="ListParagraph"/>
        <w:numPr>
          <w:ilvl w:val="0"/>
          <w:numId w:val="14"/>
        </w:numPr>
        <w:spacing w:after="160" w:line="252" w:lineRule="auto"/>
        <w:rPr>
          <w:rFonts w:ascii="Times New Roman" w:hAnsi="Times New Roman"/>
          <w:sz w:val="20"/>
          <w:szCs w:val="20"/>
          <w:lang w:eastAsia="ko-KR"/>
        </w:rPr>
      </w:pPr>
      <w:r w:rsidRPr="009F1BF2">
        <w:rPr>
          <w:rFonts w:ascii="Times New Roman" w:hAnsi="Times New Roman"/>
          <w:sz w:val="20"/>
          <w:szCs w:val="20"/>
          <w:lang w:eastAsia="ko-KR"/>
        </w:rPr>
        <w:t>FFS: Granularity of new report type (</w:t>
      </w:r>
      <w:proofErr w:type="gramStart"/>
      <w:r w:rsidRPr="009F1BF2">
        <w:rPr>
          <w:rFonts w:ascii="Times New Roman" w:hAnsi="Times New Roman"/>
          <w:sz w:val="20"/>
          <w:szCs w:val="20"/>
          <w:lang w:eastAsia="ko-KR"/>
        </w:rPr>
        <w:t>e.g.</w:t>
      </w:r>
      <w:proofErr w:type="gramEnd"/>
      <w:r w:rsidRPr="009F1BF2">
        <w:rPr>
          <w:rFonts w:ascii="Times New Roman" w:hAnsi="Times New Roman"/>
          <w:sz w:val="20"/>
          <w:szCs w:val="20"/>
          <w:lang w:eastAsia="ko-KR"/>
        </w:rPr>
        <w:t xml:space="preserve"> units of CQI or MCS, how many bits)</w:t>
      </w:r>
    </w:p>
    <w:p w14:paraId="757EE0A5" w14:textId="77777777" w:rsidR="009F1BF2" w:rsidRPr="009F1BF2" w:rsidRDefault="009F1BF2" w:rsidP="009F1BF2">
      <w:pPr>
        <w:pStyle w:val="ListParagraph"/>
        <w:numPr>
          <w:ilvl w:val="0"/>
          <w:numId w:val="14"/>
        </w:numPr>
        <w:spacing w:after="160" w:line="252" w:lineRule="auto"/>
        <w:rPr>
          <w:rFonts w:ascii="Times New Roman" w:hAnsi="Times New Roman"/>
          <w:sz w:val="20"/>
          <w:szCs w:val="20"/>
          <w:lang w:eastAsia="ko-KR"/>
        </w:rPr>
      </w:pPr>
      <w:r w:rsidRPr="009F1BF2">
        <w:rPr>
          <w:rFonts w:ascii="Times New Roman" w:hAnsi="Times New Roman"/>
          <w:sz w:val="20"/>
          <w:szCs w:val="20"/>
          <w:lang w:eastAsia="ko-KR"/>
        </w:rPr>
        <w:t>FFS: Whether quantity reported is relative to the scheduled MCS</w:t>
      </w:r>
    </w:p>
    <w:p w14:paraId="1F7D1BCB" w14:textId="77777777" w:rsidR="009F1BF2" w:rsidRPr="009F1BF2" w:rsidRDefault="009F1BF2" w:rsidP="009F1BF2">
      <w:pPr>
        <w:rPr>
          <w:sz w:val="20"/>
          <w:szCs w:val="20"/>
        </w:rPr>
      </w:pPr>
    </w:p>
    <w:p w14:paraId="1DA00C58" w14:textId="77777777" w:rsidR="009F1BF2" w:rsidRPr="009F1BF2" w:rsidRDefault="009F1BF2" w:rsidP="009F1BF2">
      <w:pPr>
        <w:rPr>
          <w:color w:val="000000"/>
          <w:sz w:val="20"/>
          <w:szCs w:val="20"/>
        </w:rPr>
      </w:pPr>
      <w:r w:rsidRPr="009F1BF2">
        <w:rPr>
          <w:sz w:val="20"/>
          <w:szCs w:val="20"/>
          <w:highlight w:val="green"/>
        </w:rPr>
        <w:t>Agreement</w:t>
      </w:r>
      <w:r w:rsidRPr="009F1BF2">
        <w:rPr>
          <w:sz w:val="20"/>
          <w:szCs w:val="20"/>
        </w:rPr>
        <w:t>: Focus study on t</w:t>
      </w:r>
      <w:r w:rsidRPr="009F1BF2">
        <w:rPr>
          <w:color w:val="000000"/>
          <w:sz w:val="20"/>
          <w:szCs w:val="20"/>
        </w:rPr>
        <w:t>he following for new reporting Case 1:</w:t>
      </w:r>
    </w:p>
    <w:p w14:paraId="20065E64" w14:textId="77777777" w:rsidR="009F1BF2" w:rsidRPr="009F1BF2" w:rsidRDefault="009F1BF2" w:rsidP="009F1BF2">
      <w:pPr>
        <w:pStyle w:val="ListParagraph"/>
        <w:numPr>
          <w:ilvl w:val="0"/>
          <w:numId w:val="14"/>
        </w:numPr>
        <w:spacing w:after="160" w:line="252" w:lineRule="auto"/>
        <w:rPr>
          <w:rFonts w:ascii="Times New Roman" w:hAnsi="Times New Roman"/>
          <w:sz w:val="20"/>
          <w:szCs w:val="20"/>
        </w:rPr>
      </w:pPr>
      <w:r w:rsidRPr="009F1BF2">
        <w:rPr>
          <w:rFonts w:ascii="Times New Roman" w:hAnsi="Times New Roman"/>
          <w:sz w:val="20"/>
          <w:szCs w:val="20"/>
        </w:rPr>
        <w:t xml:space="preserve">Reporting of new metric, where new metric shall be determined based on network configured channel and interference measurement interval (multiple CMR and/or IMR instances) to enable accurate MCS selection. </w:t>
      </w:r>
    </w:p>
    <w:p w14:paraId="2F5FF4AD" w14:textId="77777777" w:rsidR="009F1BF2" w:rsidRPr="009F1BF2" w:rsidRDefault="009F1BF2" w:rsidP="009F1BF2">
      <w:pPr>
        <w:pStyle w:val="ListParagraph"/>
        <w:numPr>
          <w:ilvl w:val="1"/>
          <w:numId w:val="14"/>
        </w:numPr>
        <w:spacing w:line="252" w:lineRule="auto"/>
        <w:rPr>
          <w:rFonts w:ascii="Times New Roman" w:hAnsi="Times New Roman"/>
          <w:sz w:val="20"/>
          <w:szCs w:val="20"/>
        </w:rPr>
      </w:pPr>
      <w:proofErr w:type="spellStart"/>
      <w:r w:rsidRPr="009F1BF2">
        <w:rPr>
          <w:rFonts w:ascii="Times New Roman" w:hAnsi="Times New Roman"/>
          <w:sz w:val="20"/>
          <w:szCs w:val="20"/>
        </w:rPr>
        <w:t>Downselect</w:t>
      </w:r>
      <w:proofErr w:type="spellEnd"/>
      <w:r w:rsidRPr="009F1BF2">
        <w:rPr>
          <w:rFonts w:ascii="Times New Roman" w:hAnsi="Times New Roman"/>
          <w:sz w:val="20"/>
          <w:szCs w:val="20"/>
        </w:rPr>
        <w:t xml:space="preserve"> by RAN1#105 to </w:t>
      </w:r>
      <w:r w:rsidRPr="009F1BF2">
        <w:rPr>
          <w:rFonts w:ascii="Times New Roman" w:hAnsi="Times New Roman"/>
          <w:color w:val="FF0000"/>
          <w:sz w:val="20"/>
          <w:szCs w:val="20"/>
        </w:rPr>
        <w:t xml:space="preserve">at most </w:t>
      </w:r>
      <w:r w:rsidRPr="009F1BF2">
        <w:rPr>
          <w:rFonts w:ascii="Times New Roman" w:hAnsi="Times New Roman"/>
          <w:sz w:val="20"/>
          <w:szCs w:val="20"/>
        </w:rPr>
        <w:t>a single method from the following options:</w:t>
      </w:r>
    </w:p>
    <w:p w14:paraId="0F3A5C3B" w14:textId="77777777" w:rsidR="009F1BF2" w:rsidRPr="009F1BF2" w:rsidRDefault="009F1BF2" w:rsidP="009F1BF2">
      <w:pPr>
        <w:pStyle w:val="ListParagraph"/>
        <w:spacing w:line="252" w:lineRule="auto"/>
        <w:ind w:left="800"/>
        <w:rPr>
          <w:rFonts w:ascii="Times New Roman" w:hAnsi="Times New Roman"/>
          <w:sz w:val="20"/>
          <w:szCs w:val="20"/>
        </w:rPr>
      </w:pPr>
    </w:p>
    <w:p w14:paraId="4CF0EC92" w14:textId="77777777" w:rsidR="009F1BF2" w:rsidRPr="009F1BF2" w:rsidRDefault="009F1BF2" w:rsidP="009F1BF2">
      <w:pPr>
        <w:pStyle w:val="ListParagraph"/>
        <w:numPr>
          <w:ilvl w:val="2"/>
          <w:numId w:val="14"/>
        </w:numPr>
        <w:spacing w:after="160" w:line="252" w:lineRule="auto"/>
        <w:rPr>
          <w:rFonts w:eastAsia="Times New Roman" w:cs="Calibri"/>
          <w:sz w:val="20"/>
          <w:szCs w:val="20"/>
        </w:rPr>
      </w:pPr>
      <w:r w:rsidRPr="009F1BF2">
        <w:rPr>
          <w:rFonts w:ascii="Times New Roman" w:hAnsi="Times New Roman"/>
          <w:sz w:val="20"/>
          <w:szCs w:val="20"/>
        </w:rPr>
        <w:t xml:space="preserve">Mean-CQI/SINR and </w:t>
      </w:r>
      <w:proofErr w:type="spellStart"/>
      <w:r w:rsidRPr="009F1BF2">
        <w:rPr>
          <w:rFonts w:ascii="Times New Roman" w:hAnsi="Times New Roman"/>
          <w:sz w:val="20"/>
          <w:szCs w:val="20"/>
        </w:rPr>
        <w:t>stdev</w:t>
      </w:r>
      <w:proofErr w:type="spellEnd"/>
      <w:r w:rsidRPr="009F1BF2">
        <w:rPr>
          <w:rFonts w:ascii="Times New Roman" w:hAnsi="Times New Roman"/>
          <w:sz w:val="20"/>
          <w:szCs w:val="20"/>
        </w:rPr>
        <w:t>-CQI/SINR (FFS details)</w:t>
      </w:r>
    </w:p>
    <w:p w14:paraId="51B06C2A" w14:textId="77777777" w:rsidR="009F1BF2" w:rsidRPr="009F1BF2" w:rsidRDefault="009F1BF2" w:rsidP="009F1BF2">
      <w:pPr>
        <w:pStyle w:val="ListParagraph"/>
        <w:numPr>
          <w:ilvl w:val="2"/>
          <w:numId w:val="14"/>
        </w:numPr>
        <w:spacing w:after="160" w:line="252" w:lineRule="auto"/>
        <w:rPr>
          <w:sz w:val="20"/>
          <w:szCs w:val="20"/>
        </w:rPr>
      </w:pPr>
      <w:r w:rsidRPr="009F1BF2">
        <w:rPr>
          <w:rFonts w:ascii="Times New Roman" w:hAnsi="Times New Roman"/>
          <w:sz w:val="20"/>
          <w:szCs w:val="20"/>
        </w:rPr>
        <w:t>CSI based on worst IMR occasion (FFS details)</w:t>
      </w:r>
    </w:p>
    <w:p w14:paraId="783259E7" w14:textId="77777777" w:rsidR="009F1BF2" w:rsidRPr="009F1BF2" w:rsidRDefault="009F1BF2" w:rsidP="009F1BF2">
      <w:pPr>
        <w:pStyle w:val="ListParagraph"/>
        <w:numPr>
          <w:ilvl w:val="2"/>
          <w:numId w:val="14"/>
        </w:numPr>
        <w:spacing w:after="160" w:line="252" w:lineRule="auto"/>
        <w:rPr>
          <w:sz w:val="20"/>
          <w:szCs w:val="20"/>
        </w:rPr>
      </w:pPr>
      <w:r w:rsidRPr="009F1BF2">
        <w:rPr>
          <w:rFonts w:ascii="Times New Roman" w:hAnsi="Times New Roman"/>
          <w:color w:val="FF0000"/>
          <w:sz w:val="20"/>
          <w:szCs w:val="20"/>
        </w:rPr>
        <w:t>Interference standard deviation (FFS details)</w:t>
      </w:r>
    </w:p>
    <w:p w14:paraId="3EAFDA2B" w14:textId="77777777" w:rsidR="009F1BF2" w:rsidRPr="009F1BF2" w:rsidRDefault="009F1BF2" w:rsidP="009F1BF2">
      <w:pPr>
        <w:pStyle w:val="ListParagraph"/>
        <w:numPr>
          <w:ilvl w:val="2"/>
          <w:numId w:val="14"/>
        </w:numPr>
        <w:spacing w:after="160" w:line="252" w:lineRule="auto"/>
        <w:rPr>
          <w:sz w:val="20"/>
          <w:szCs w:val="20"/>
        </w:rPr>
      </w:pPr>
      <w:r w:rsidRPr="009F1BF2">
        <w:rPr>
          <w:rFonts w:ascii="Times New Roman" w:hAnsi="Times New Roman"/>
          <w:color w:val="FF0000"/>
          <w:sz w:val="20"/>
          <w:szCs w:val="20"/>
        </w:rPr>
        <w:t>Worst-M CQI (FFS details)</w:t>
      </w:r>
    </w:p>
    <w:p w14:paraId="7B518925" w14:textId="77777777" w:rsidR="009F1BF2" w:rsidRPr="009F1BF2" w:rsidRDefault="009F1BF2" w:rsidP="009F1BF2">
      <w:pPr>
        <w:pStyle w:val="ListParagraph"/>
        <w:numPr>
          <w:ilvl w:val="1"/>
          <w:numId w:val="14"/>
        </w:numPr>
        <w:spacing w:after="160" w:line="252" w:lineRule="auto"/>
        <w:rPr>
          <w:sz w:val="20"/>
          <w:szCs w:val="20"/>
        </w:rPr>
      </w:pPr>
      <w:r w:rsidRPr="009F1BF2">
        <w:rPr>
          <w:rFonts w:ascii="Times New Roman" w:hAnsi="Times New Roman"/>
          <w:sz w:val="20"/>
          <w:szCs w:val="20"/>
        </w:rPr>
        <w:t>FFS: Whether network configured channel and interference measurement interval can also be applied to existing CSI type</w:t>
      </w:r>
    </w:p>
    <w:p w14:paraId="0207555E" w14:textId="77777777" w:rsidR="009F1BF2" w:rsidRPr="009F1BF2" w:rsidRDefault="009F1BF2" w:rsidP="009F1BF2">
      <w:pPr>
        <w:pStyle w:val="ListParagraph"/>
        <w:numPr>
          <w:ilvl w:val="0"/>
          <w:numId w:val="14"/>
        </w:numPr>
        <w:spacing w:after="160" w:line="252" w:lineRule="auto"/>
        <w:rPr>
          <w:rFonts w:ascii="Times New Roman" w:hAnsi="Times New Roman"/>
          <w:color w:val="FF0000"/>
          <w:sz w:val="20"/>
          <w:szCs w:val="20"/>
        </w:rPr>
      </w:pPr>
      <w:r w:rsidRPr="009F1BF2">
        <w:rPr>
          <w:rFonts w:ascii="Times New Roman" w:hAnsi="Times New Roman"/>
          <w:sz w:val="20"/>
          <w:szCs w:val="20"/>
        </w:rPr>
        <w:t xml:space="preserve">Increasing granularity of </w:t>
      </w:r>
      <w:proofErr w:type="spellStart"/>
      <w:r w:rsidRPr="009F1BF2">
        <w:rPr>
          <w:rFonts w:ascii="Times New Roman" w:hAnsi="Times New Roman"/>
          <w:sz w:val="20"/>
          <w:szCs w:val="20"/>
        </w:rPr>
        <w:t>subband</w:t>
      </w:r>
      <w:proofErr w:type="spellEnd"/>
      <w:r w:rsidRPr="009F1BF2">
        <w:rPr>
          <w:rFonts w:ascii="Times New Roman" w:hAnsi="Times New Roman"/>
          <w:sz w:val="20"/>
          <w:szCs w:val="20"/>
        </w:rPr>
        <w:t xml:space="preserve"> CQI (</w:t>
      </w:r>
      <w:proofErr w:type="gramStart"/>
      <w:r w:rsidRPr="009F1BF2">
        <w:rPr>
          <w:rFonts w:ascii="Times New Roman" w:hAnsi="Times New Roman"/>
          <w:sz w:val="20"/>
          <w:szCs w:val="20"/>
        </w:rPr>
        <w:t>e.g.</w:t>
      </w:r>
      <w:proofErr w:type="gramEnd"/>
      <w:r w:rsidRPr="009F1BF2">
        <w:rPr>
          <w:rFonts w:ascii="Times New Roman" w:hAnsi="Times New Roman"/>
          <w:sz w:val="20"/>
          <w:szCs w:val="20"/>
        </w:rPr>
        <w:t xml:space="preserve"> 3-bits differential </w:t>
      </w:r>
      <w:proofErr w:type="spellStart"/>
      <w:r w:rsidRPr="009F1BF2">
        <w:rPr>
          <w:rFonts w:ascii="Times New Roman" w:hAnsi="Times New Roman"/>
          <w:sz w:val="20"/>
          <w:szCs w:val="20"/>
        </w:rPr>
        <w:t>subband</w:t>
      </w:r>
      <w:proofErr w:type="spellEnd"/>
      <w:r w:rsidRPr="009F1BF2">
        <w:rPr>
          <w:rFonts w:ascii="Times New Roman" w:hAnsi="Times New Roman"/>
          <w:sz w:val="20"/>
          <w:szCs w:val="20"/>
        </w:rPr>
        <w:t xml:space="preserve"> CQI or 4-bits full </w:t>
      </w:r>
      <w:proofErr w:type="spellStart"/>
      <w:r w:rsidRPr="009F1BF2">
        <w:rPr>
          <w:rFonts w:ascii="Times New Roman" w:hAnsi="Times New Roman"/>
          <w:sz w:val="20"/>
          <w:szCs w:val="20"/>
        </w:rPr>
        <w:t>subband</w:t>
      </w:r>
      <w:proofErr w:type="spellEnd"/>
      <w:r w:rsidRPr="009F1BF2">
        <w:rPr>
          <w:rFonts w:ascii="Times New Roman" w:hAnsi="Times New Roman"/>
          <w:sz w:val="20"/>
          <w:szCs w:val="20"/>
        </w:rPr>
        <w:t xml:space="preserve"> CQI).</w:t>
      </w:r>
    </w:p>
    <w:p w14:paraId="6E62B39D" w14:textId="77777777" w:rsidR="009F1BF2" w:rsidRPr="009F1BF2" w:rsidRDefault="009F1BF2" w:rsidP="009F1BF2">
      <w:pPr>
        <w:pStyle w:val="ListParagraph"/>
        <w:numPr>
          <w:ilvl w:val="0"/>
          <w:numId w:val="14"/>
        </w:numPr>
        <w:spacing w:after="160" w:line="252" w:lineRule="auto"/>
        <w:rPr>
          <w:rFonts w:cs="Calibri"/>
          <w:sz w:val="20"/>
          <w:szCs w:val="20"/>
        </w:rPr>
      </w:pPr>
      <w:r w:rsidRPr="009F1BF2">
        <w:rPr>
          <w:rFonts w:ascii="Times New Roman" w:hAnsi="Times New Roman"/>
          <w:sz w:val="20"/>
          <w:szCs w:val="20"/>
        </w:rPr>
        <w:t>Updating only CQI in a report, where CQI is conditioned on a previous instance in which RI/PMI/(CRI) is updated.</w:t>
      </w:r>
    </w:p>
    <w:p w14:paraId="5B917E47" w14:textId="77777777" w:rsidR="009F1BF2" w:rsidRPr="009F1BF2" w:rsidRDefault="009F1BF2" w:rsidP="009F1BF2">
      <w:pPr>
        <w:pStyle w:val="ListParagraph"/>
        <w:numPr>
          <w:ilvl w:val="1"/>
          <w:numId w:val="14"/>
        </w:numPr>
        <w:spacing w:after="160" w:line="252" w:lineRule="auto"/>
        <w:rPr>
          <w:rFonts w:ascii="Times New Roman" w:hAnsi="Times New Roman"/>
          <w:color w:val="FF0000"/>
          <w:sz w:val="20"/>
          <w:szCs w:val="20"/>
        </w:rPr>
      </w:pPr>
      <w:r w:rsidRPr="009F1BF2">
        <w:rPr>
          <w:rFonts w:ascii="Times New Roman" w:hAnsi="Times New Roman"/>
          <w:color w:val="FF0000"/>
          <w:sz w:val="20"/>
          <w:szCs w:val="20"/>
        </w:rPr>
        <w:t xml:space="preserve">Applicable for same reporting quantity as R16 for CQI. </w:t>
      </w:r>
    </w:p>
    <w:p w14:paraId="77A65E74" w14:textId="77777777" w:rsidR="009F1BF2" w:rsidRPr="009F1BF2" w:rsidRDefault="009F1BF2" w:rsidP="009F1BF2">
      <w:pPr>
        <w:pStyle w:val="ListParagraph"/>
        <w:numPr>
          <w:ilvl w:val="1"/>
          <w:numId w:val="14"/>
        </w:numPr>
        <w:spacing w:after="160" w:line="252" w:lineRule="auto"/>
        <w:rPr>
          <w:rFonts w:ascii="Times New Roman" w:hAnsi="Times New Roman"/>
          <w:sz w:val="20"/>
          <w:szCs w:val="20"/>
        </w:rPr>
      </w:pPr>
      <w:r w:rsidRPr="009F1BF2">
        <w:rPr>
          <w:rFonts w:ascii="Times New Roman" w:hAnsi="Times New Roman"/>
          <w:sz w:val="20"/>
          <w:szCs w:val="20"/>
        </w:rPr>
        <w:t>FFS: Whether network configured channel and interference measurement interval can also be applied</w:t>
      </w:r>
    </w:p>
    <w:p w14:paraId="4482813A" w14:textId="77777777" w:rsidR="009F1BF2" w:rsidRPr="009F1BF2" w:rsidRDefault="009F1BF2" w:rsidP="009F1BF2">
      <w:pPr>
        <w:pStyle w:val="ListParagraph"/>
        <w:numPr>
          <w:ilvl w:val="1"/>
          <w:numId w:val="14"/>
        </w:numPr>
        <w:spacing w:after="160" w:line="252" w:lineRule="auto"/>
        <w:rPr>
          <w:rFonts w:ascii="Times New Roman" w:hAnsi="Times New Roman"/>
          <w:sz w:val="20"/>
          <w:szCs w:val="20"/>
        </w:rPr>
      </w:pPr>
      <w:r w:rsidRPr="009F1BF2">
        <w:rPr>
          <w:rFonts w:ascii="Times New Roman" w:hAnsi="Times New Roman"/>
          <w:sz w:val="20"/>
          <w:szCs w:val="20"/>
        </w:rPr>
        <w:t>FFS: Whether RI/PMI/(CRI) is transmitted in a report where only CQI is updated</w:t>
      </w:r>
    </w:p>
    <w:p w14:paraId="5DA455ED" w14:textId="77777777" w:rsidR="009F1BF2" w:rsidRPr="009F1BF2" w:rsidRDefault="009F1BF2" w:rsidP="009F1BF2">
      <w:pPr>
        <w:pStyle w:val="ListParagraph"/>
        <w:numPr>
          <w:ilvl w:val="1"/>
          <w:numId w:val="14"/>
        </w:numPr>
        <w:spacing w:after="160" w:line="252" w:lineRule="auto"/>
        <w:rPr>
          <w:rFonts w:ascii="Times New Roman" w:hAnsi="Times New Roman"/>
          <w:strike/>
          <w:color w:val="FF0000"/>
          <w:sz w:val="20"/>
          <w:szCs w:val="20"/>
        </w:rPr>
      </w:pPr>
      <w:r w:rsidRPr="009F1BF2">
        <w:rPr>
          <w:rFonts w:ascii="Times New Roman" w:hAnsi="Times New Roman"/>
          <w:strike/>
          <w:color w:val="FF0000"/>
          <w:sz w:val="20"/>
          <w:szCs w:val="20"/>
        </w:rPr>
        <w:t>FFS: how to report the updated CQI</w:t>
      </w:r>
    </w:p>
    <w:p w14:paraId="64F80F4A" w14:textId="77777777" w:rsidR="002E2FF6" w:rsidRPr="00C74BBC" w:rsidRDefault="002E2FF6" w:rsidP="002E2FF6">
      <w:pPr>
        <w:rPr>
          <w:sz w:val="20"/>
          <w:szCs w:val="20"/>
        </w:rPr>
      </w:pPr>
    </w:p>
    <w:p w14:paraId="1B6F6D04" w14:textId="77777777" w:rsidR="002E2FF6" w:rsidRPr="00EC5CEC" w:rsidRDefault="002E2FF6" w:rsidP="002E2FF6">
      <w:r w:rsidRPr="00C74BBC">
        <w:rPr>
          <w:sz w:val="20"/>
          <w:szCs w:val="20"/>
        </w:rPr>
        <w:t>In this contribution we provide our initial views on those enhancements.</w:t>
      </w:r>
      <w:r>
        <w:rPr>
          <w:sz w:val="20"/>
          <w:szCs w:val="20"/>
        </w:rPr>
        <w:t xml:space="preserve"> </w:t>
      </w:r>
    </w:p>
    <w:p w14:paraId="0B0BB893" w14:textId="3DA27A92" w:rsidR="002E2FF6" w:rsidRDefault="002E2FF6" w:rsidP="00272617">
      <w:pPr>
        <w:pStyle w:val="Heading1"/>
      </w:pPr>
      <w:r>
        <w:lastRenderedPageBreak/>
        <w:t xml:space="preserve">Discussion on </w:t>
      </w:r>
      <w:r w:rsidR="005A4A6F">
        <w:t>Case 2 enhancements</w:t>
      </w:r>
    </w:p>
    <w:p w14:paraId="0C707FCA" w14:textId="3CB306A6" w:rsidR="005E791A" w:rsidRPr="007823F2" w:rsidRDefault="005E791A" w:rsidP="005E791A">
      <w:pPr>
        <w:rPr>
          <w:sz w:val="20"/>
          <w:szCs w:val="20"/>
        </w:rPr>
      </w:pPr>
      <w:r w:rsidRPr="007823F2">
        <w:rPr>
          <w:sz w:val="20"/>
          <w:szCs w:val="20"/>
        </w:rPr>
        <w:t xml:space="preserve">On Case 2 </w:t>
      </w:r>
      <w:r w:rsidR="00F12320" w:rsidRPr="007823F2">
        <w:rPr>
          <w:sz w:val="20"/>
          <w:szCs w:val="20"/>
        </w:rPr>
        <w:t>enhancements, the</w:t>
      </w:r>
      <w:r w:rsidRPr="007823F2">
        <w:rPr>
          <w:sz w:val="20"/>
          <w:szCs w:val="20"/>
        </w:rPr>
        <w:t xml:space="preserve"> resulted CSI payload depends on the PDSCH decoding outcome: if the PDSCH is decoded successfully with a high margin, then a simple ACK is enough, on the other hand, if the PDSCH decoding is not successful or succeeds with a low margin, beyond HARQ-ACK, additional information is required. </w:t>
      </w:r>
    </w:p>
    <w:p w14:paraId="3E364EAF" w14:textId="447559FA" w:rsidR="005E791A" w:rsidRPr="007823F2" w:rsidRDefault="005E791A" w:rsidP="005E791A">
      <w:pPr>
        <w:rPr>
          <w:sz w:val="20"/>
          <w:szCs w:val="20"/>
        </w:rPr>
      </w:pPr>
    </w:p>
    <w:p w14:paraId="40445DA0" w14:textId="37EF8CCD" w:rsidR="005E791A" w:rsidRDefault="00F12320" w:rsidP="005E791A">
      <w:pPr>
        <w:ind w:left="-5" w:right="194"/>
        <w:rPr>
          <w:sz w:val="20"/>
          <w:szCs w:val="20"/>
        </w:rPr>
      </w:pPr>
      <w:r w:rsidRPr="007823F2">
        <w:rPr>
          <w:sz w:val="20"/>
          <w:szCs w:val="20"/>
        </w:rPr>
        <w:t>First,</w:t>
      </w:r>
      <w:r w:rsidR="005E791A" w:rsidRPr="007823F2">
        <w:rPr>
          <w:sz w:val="20"/>
          <w:szCs w:val="20"/>
        </w:rPr>
        <w:t xml:space="preserve"> we observe Case 2 feedback can be treated as something between HARQ-ACK feedback and CSI feedback. </w:t>
      </w:r>
    </w:p>
    <w:p w14:paraId="252869CB" w14:textId="77777777" w:rsidR="007823F2" w:rsidRDefault="007823F2" w:rsidP="007823F2">
      <w:pPr>
        <w:spacing w:after="431"/>
        <w:ind w:left="-15" w:right="194" w:firstLine="299"/>
      </w:pPr>
    </w:p>
    <w:p w14:paraId="1A6F5CF3" w14:textId="77777777" w:rsidR="007823F2" w:rsidRDefault="007823F2" w:rsidP="007823F2">
      <w:pPr>
        <w:rPr>
          <w:szCs w:val="20"/>
        </w:rPr>
      </w:pPr>
      <w:r w:rsidRPr="00FC2EEE">
        <w:rPr>
          <w:noProof/>
          <w:szCs w:val="20"/>
        </w:rPr>
        <w:drawing>
          <wp:inline distT="0" distB="0" distL="0" distR="0" wp14:anchorId="66DAB28B" wp14:editId="6F007BA0">
            <wp:extent cx="4036505" cy="2002485"/>
            <wp:effectExtent l="0" t="0" r="2540" b="4445"/>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7"/>
                    <a:stretch>
                      <a:fillRect/>
                    </a:stretch>
                  </pic:blipFill>
                  <pic:spPr>
                    <a:xfrm>
                      <a:off x="0" y="0"/>
                      <a:ext cx="4128660" cy="2048203"/>
                    </a:xfrm>
                    <a:prstGeom prst="rect">
                      <a:avLst/>
                    </a:prstGeom>
                  </pic:spPr>
                </pic:pic>
              </a:graphicData>
            </a:graphic>
          </wp:inline>
        </w:drawing>
      </w:r>
    </w:p>
    <w:p w14:paraId="3D4DA5B4" w14:textId="77777777" w:rsidR="007823F2" w:rsidRDefault="007823F2" w:rsidP="007823F2">
      <w:pPr>
        <w:pStyle w:val="Caption"/>
      </w:pPr>
      <w:r>
        <w:t>Figure 1 Soft NACK/ACK schemes as example for Case 2 enhancement</w:t>
      </w:r>
    </w:p>
    <w:p w14:paraId="6EFAC36F" w14:textId="77777777" w:rsidR="007823F2" w:rsidRPr="007823F2" w:rsidRDefault="007823F2" w:rsidP="005E791A">
      <w:pPr>
        <w:ind w:left="-5" w:right="194"/>
        <w:rPr>
          <w:sz w:val="20"/>
          <w:szCs w:val="20"/>
        </w:rPr>
      </w:pPr>
    </w:p>
    <w:p w14:paraId="6509B3D2" w14:textId="7B7C62F0" w:rsidR="005E791A" w:rsidRPr="007823F2" w:rsidRDefault="005E791A" w:rsidP="005E791A">
      <w:pPr>
        <w:rPr>
          <w:sz w:val="20"/>
          <w:szCs w:val="20"/>
        </w:rPr>
      </w:pPr>
    </w:p>
    <w:p w14:paraId="283EF351" w14:textId="0313811E" w:rsidR="005E791A" w:rsidRPr="007823F2" w:rsidRDefault="005E791A" w:rsidP="005E791A">
      <w:pPr>
        <w:ind w:left="-5" w:right="194"/>
        <w:rPr>
          <w:sz w:val="20"/>
          <w:szCs w:val="20"/>
        </w:rPr>
      </w:pPr>
      <w:r w:rsidRPr="007823F2">
        <w:rPr>
          <w:sz w:val="20"/>
          <w:szCs w:val="20"/>
        </w:rPr>
        <w:t xml:space="preserve">Assume there can be up to four states for PDSCH decoding outcome: </w:t>
      </w:r>
      <w:r w:rsidRPr="007823F2">
        <w:rPr>
          <w:sz w:val="20"/>
          <w:szCs w:val="20"/>
          <w:highlight w:val="yellow"/>
        </w:rPr>
        <w:t>high ACK, low ACK, low NACK, high NACK</w:t>
      </w:r>
      <w:r w:rsidR="007823F2">
        <w:rPr>
          <w:sz w:val="20"/>
          <w:szCs w:val="20"/>
        </w:rPr>
        <w:t xml:space="preserve"> as shown in Figure 1. </w:t>
      </w:r>
      <w:r w:rsidRPr="007823F2">
        <w:rPr>
          <w:sz w:val="20"/>
          <w:szCs w:val="20"/>
        </w:rPr>
        <w:t xml:space="preserve">With high ACK, PDSCH decoding succeeds with a high margin, little or no additional feedback information is generated; with low ACK, PDSCH decoding succeeds with a low margin, additional feedback information is generated such as (delta CQI/MCS, equivalent CQI/MCS for the reception up to now, </w:t>
      </w:r>
      <w:proofErr w:type="spellStart"/>
      <w:r w:rsidRPr="007823F2">
        <w:rPr>
          <w:sz w:val="20"/>
          <w:szCs w:val="20"/>
        </w:rPr>
        <w:t>etc</w:t>
      </w:r>
      <w:proofErr w:type="spellEnd"/>
      <w:r w:rsidRPr="007823F2">
        <w:rPr>
          <w:sz w:val="20"/>
          <w:szCs w:val="20"/>
        </w:rPr>
        <w:t xml:space="preserve">); with low NACK, PDSCH decoding fails with a low margin (PDSCH decoding almost succeeds), additional feedback information is generated such as (delta CQI/MCS, equivalent CQI/MCS for the reception up to now, </w:t>
      </w:r>
      <w:proofErr w:type="spellStart"/>
      <w:r w:rsidRPr="007823F2">
        <w:rPr>
          <w:sz w:val="20"/>
          <w:szCs w:val="20"/>
        </w:rPr>
        <w:t>etc</w:t>
      </w:r>
      <w:proofErr w:type="spellEnd"/>
      <w:r w:rsidRPr="007823F2">
        <w:rPr>
          <w:sz w:val="20"/>
          <w:szCs w:val="20"/>
        </w:rPr>
        <w:t xml:space="preserve">); with high NACK, PDSCH decoding fails with a high margin (PDSCH decoding fails miserably), additional feedback information is generated such as (delta CQI/MCS, equivalent CQI/MCS for the reception up to now, </w:t>
      </w:r>
      <w:proofErr w:type="spellStart"/>
      <w:r w:rsidRPr="007823F2">
        <w:rPr>
          <w:sz w:val="20"/>
          <w:szCs w:val="20"/>
        </w:rPr>
        <w:t>etc</w:t>
      </w:r>
      <w:proofErr w:type="spellEnd"/>
      <w:r w:rsidRPr="007823F2">
        <w:rPr>
          <w:sz w:val="20"/>
          <w:szCs w:val="20"/>
        </w:rPr>
        <w:t>).</w:t>
      </w:r>
    </w:p>
    <w:p w14:paraId="120939C7" w14:textId="77777777" w:rsidR="005E791A" w:rsidRPr="007823F2" w:rsidRDefault="005E791A" w:rsidP="005E791A">
      <w:pPr>
        <w:ind w:left="-5" w:right="194"/>
        <w:rPr>
          <w:sz w:val="20"/>
          <w:szCs w:val="20"/>
        </w:rPr>
      </w:pPr>
    </w:p>
    <w:p w14:paraId="531628CF" w14:textId="2E3DED48" w:rsidR="005E791A" w:rsidRPr="007823F2" w:rsidRDefault="005E791A" w:rsidP="00F12320">
      <w:pPr>
        <w:spacing w:after="325"/>
        <w:ind w:right="194"/>
        <w:rPr>
          <w:sz w:val="20"/>
          <w:szCs w:val="20"/>
        </w:rPr>
      </w:pPr>
      <w:r w:rsidRPr="007823F2">
        <w:rPr>
          <w:sz w:val="20"/>
          <w:szCs w:val="20"/>
        </w:rPr>
        <w:t xml:space="preserve">In </w:t>
      </w:r>
      <w:r w:rsidR="00EE6804" w:rsidRPr="007823F2">
        <w:rPr>
          <w:sz w:val="20"/>
          <w:szCs w:val="20"/>
        </w:rPr>
        <w:t>general,</w:t>
      </w:r>
      <w:r w:rsidRPr="007823F2">
        <w:rPr>
          <w:sz w:val="20"/>
          <w:szCs w:val="20"/>
        </w:rPr>
        <w:t xml:space="preserve"> the Case 2 feedback payload can be small for some code states, and it can be large for other cases.</w:t>
      </w:r>
    </w:p>
    <w:p w14:paraId="5C972472" w14:textId="77777777" w:rsidR="007823F2" w:rsidRPr="007823F2" w:rsidRDefault="007823F2" w:rsidP="007823F2">
      <w:pPr>
        <w:ind w:left="-5" w:right="194"/>
        <w:rPr>
          <w:sz w:val="20"/>
          <w:szCs w:val="20"/>
        </w:rPr>
      </w:pPr>
      <w:proofErr w:type="gramStart"/>
      <w:r w:rsidRPr="007823F2">
        <w:rPr>
          <w:sz w:val="20"/>
          <w:szCs w:val="20"/>
        </w:rPr>
        <w:t>First</w:t>
      </w:r>
      <w:proofErr w:type="gramEnd"/>
      <w:r w:rsidRPr="007823F2">
        <w:rPr>
          <w:sz w:val="20"/>
          <w:szCs w:val="20"/>
        </w:rPr>
        <w:t xml:space="preserve"> we consider the case where the Case 2 feedback is carried over PUCCH, and we have a similar consideration for PUSCH. Due to the uncertainty in the feedback payload, in general, we want to divide the UCI payload into two parts, in the first part (UCI part I), a fixed payload is carried irrespective of PDSCH decoding outcome; in the second part (UCI part II), additional feedback information may be carried according to the payload content in the first part.</w:t>
      </w:r>
    </w:p>
    <w:p w14:paraId="2D5E0DD2" w14:textId="77777777" w:rsidR="007823F2" w:rsidRPr="007823F2" w:rsidRDefault="007823F2" w:rsidP="007823F2">
      <w:pPr>
        <w:ind w:left="-5" w:right="194"/>
        <w:rPr>
          <w:sz w:val="20"/>
          <w:szCs w:val="20"/>
        </w:rPr>
      </w:pPr>
    </w:p>
    <w:p w14:paraId="06AFE885" w14:textId="06DA8532" w:rsidR="00F12320" w:rsidRDefault="00F12320" w:rsidP="00F12320">
      <w:pPr>
        <w:spacing w:after="143"/>
        <w:ind w:right="194"/>
        <w:rPr>
          <w:sz w:val="20"/>
          <w:szCs w:val="20"/>
        </w:rPr>
      </w:pPr>
      <w:r>
        <w:rPr>
          <w:sz w:val="20"/>
          <w:szCs w:val="20"/>
        </w:rPr>
        <w:t>We can consider the following scheme</w:t>
      </w:r>
      <w:r w:rsidR="007823F2" w:rsidRPr="007823F2">
        <w:rPr>
          <w:sz w:val="20"/>
          <w:szCs w:val="20"/>
        </w:rPr>
        <w:t xml:space="preserve">: </w:t>
      </w:r>
    </w:p>
    <w:p w14:paraId="0C44F40E" w14:textId="47A7AD4B" w:rsidR="007823F2" w:rsidRPr="007823F2" w:rsidRDefault="007823F2" w:rsidP="007823F2">
      <w:pPr>
        <w:spacing w:after="143"/>
        <w:ind w:left="-15" w:right="194" w:firstLine="299"/>
        <w:rPr>
          <w:sz w:val="20"/>
          <w:szCs w:val="20"/>
        </w:rPr>
      </w:pPr>
      <w:r w:rsidRPr="007823F2">
        <w:rPr>
          <w:sz w:val="20"/>
          <w:szCs w:val="20"/>
        </w:rPr>
        <w:t>a modified HARQ-ACK is carried in UCI part I, ”1” for high ACK, ”0” for the other cases (note in this case low ACK will be represented by ”0” in UCI part I). And delta MCS/CQI is present in in UCI part II, and further information about HARQ-ACK is included in UCI part II.</w:t>
      </w:r>
    </w:p>
    <w:p w14:paraId="4C536A7E" w14:textId="77777777" w:rsidR="007823F2" w:rsidRPr="007823F2" w:rsidRDefault="007823F2" w:rsidP="007823F2">
      <w:pPr>
        <w:spacing w:after="131"/>
        <w:ind w:left="508" w:right="194"/>
        <w:rPr>
          <w:sz w:val="20"/>
          <w:szCs w:val="20"/>
        </w:rPr>
      </w:pPr>
      <w:r w:rsidRPr="007823F2">
        <w:rPr>
          <w:sz w:val="20"/>
          <w:szCs w:val="20"/>
        </w:rPr>
        <w:t>high ACK: UCI part I:  ”1”, UCI part II: empty</w:t>
      </w:r>
    </w:p>
    <w:p w14:paraId="37294076" w14:textId="77777777" w:rsidR="007823F2" w:rsidRPr="007823F2" w:rsidRDefault="007823F2" w:rsidP="007823F2">
      <w:pPr>
        <w:spacing w:after="133"/>
        <w:ind w:left="508" w:right="194"/>
        <w:rPr>
          <w:sz w:val="20"/>
          <w:szCs w:val="20"/>
        </w:rPr>
      </w:pPr>
      <w:r w:rsidRPr="007823F2">
        <w:rPr>
          <w:sz w:val="20"/>
          <w:szCs w:val="20"/>
        </w:rPr>
        <w:t>low ACK: UCI part I: ”0”, UCI part II, delta MCS/CQI value in range 1, or a code state for low ACK and delta MCS/CQI</w:t>
      </w:r>
    </w:p>
    <w:p w14:paraId="449ABCCB" w14:textId="77777777" w:rsidR="007823F2" w:rsidRPr="007823F2" w:rsidRDefault="007823F2" w:rsidP="007823F2">
      <w:pPr>
        <w:ind w:left="508" w:right="194"/>
        <w:rPr>
          <w:sz w:val="20"/>
          <w:szCs w:val="20"/>
        </w:rPr>
      </w:pPr>
      <w:r w:rsidRPr="007823F2">
        <w:rPr>
          <w:sz w:val="20"/>
          <w:szCs w:val="20"/>
        </w:rPr>
        <w:t>low NACK: UCI part I: ”0”, UCI part II, delta MCS/CQI value in range</w:t>
      </w:r>
    </w:p>
    <w:p w14:paraId="7F498DFC" w14:textId="77777777" w:rsidR="007823F2" w:rsidRPr="007823F2" w:rsidRDefault="007823F2" w:rsidP="007823F2">
      <w:pPr>
        <w:spacing w:after="131"/>
        <w:ind w:left="508" w:right="194"/>
        <w:rPr>
          <w:sz w:val="20"/>
          <w:szCs w:val="20"/>
        </w:rPr>
      </w:pPr>
      <w:r w:rsidRPr="007823F2">
        <w:rPr>
          <w:sz w:val="20"/>
          <w:szCs w:val="20"/>
        </w:rPr>
        <w:t>2, or a code state for low NACK and delta MCS/CQI</w:t>
      </w:r>
    </w:p>
    <w:p w14:paraId="43D8FF5F" w14:textId="77777777" w:rsidR="007823F2" w:rsidRPr="007823F2" w:rsidRDefault="007823F2" w:rsidP="007823F2">
      <w:pPr>
        <w:spacing w:after="143"/>
        <w:ind w:left="508" w:right="194"/>
        <w:rPr>
          <w:sz w:val="20"/>
          <w:szCs w:val="20"/>
        </w:rPr>
      </w:pPr>
      <w:r w:rsidRPr="007823F2">
        <w:rPr>
          <w:sz w:val="20"/>
          <w:szCs w:val="20"/>
        </w:rPr>
        <w:t>high NACK: UCI part I: ”0”, UCI part II, delta MCS/CQI value in range 3, or a code state for high NACK and delta MCS/CQI</w:t>
      </w:r>
    </w:p>
    <w:p w14:paraId="66CEB021" w14:textId="77777777" w:rsidR="00F12320" w:rsidRDefault="007823F2" w:rsidP="00F12320">
      <w:pPr>
        <w:ind w:left="-15" w:right="194" w:firstLine="299"/>
        <w:rPr>
          <w:sz w:val="20"/>
          <w:szCs w:val="20"/>
        </w:rPr>
      </w:pPr>
      <w:r w:rsidRPr="007823F2">
        <w:rPr>
          <w:sz w:val="20"/>
          <w:szCs w:val="20"/>
        </w:rPr>
        <w:t>the delta MCS/CQI ranges can be RRC configured, MAC CE indicated, or specified.</w:t>
      </w:r>
      <w:r w:rsidR="00F12320">
        <w:rPr>
          <w:sz w:val="20"/>
          <w:szCs w:val="20"/>
        </w:rPr>
        <w:t xml:space="preserve">  For example, </w:t>
      </w:r>
    </w:p>
    <w:p w14:paraId="38C7B983" w14:textId="6604F242" w:rsidR="007823F2" w:rsidRPr="007823F2" w:rsidRDefault="007823F2" w:rsidP="00F12320">
      <w:pPr>
        <w:ind w:left="-15" w:right="194" w:firstLine="299"/>
        <w:rPr>
          <w:sz w:val="20"/>
          <w:szCs w:val="20"/>
        </w:rPr>
      </w:pPr>
      <w:r w:rsidRPr="007823F2">
        <w:rPr>
          <w:sz w:val="20"/>
          <w:szCs w:val="20"/>
        </w:rPr>
        <w:t xml:space="preserve">there are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1</m:t>
            </m:r>
          </m:sub>
        </m:sSub>
      </m:oMath>
      <w:r w:rsidRPr="007823F2">
        <w:rPr>
          <w:sz w:val="20"/>
          <w:szCs w:val="20"/>
        </w:rPr>
        <w:t xml:space="preserve"> levels for delta MCS/</w:t>
      </w:r>
      <w:proofErr w:type="gramStart"/>
      <w:r w:rsidRPr="007823F2">
        <w:rPr>
          <w:sz w:val="20"/>
          <w:szCs w:val="20"/>
        </w:rPr>
        <w:t>CQI  or</w:t>
      </w:r>
      <w:proofErr w:type="gramEnd"/>
      <w:r w:rsidRPr="007823F2">
        <w:rPr>
          <w:sz w:val="20"/>
          <w:szCs w:val="20"/>
        </w:rPr>
        <w:t xml:space="preserve"> MCS/CQI for low ACK</w:t>
      </w:r>
    </w:p>
    <w:p w14:paraId="61249AFF" w14:textId="3DB846F4" w:rsidR="007823F2" w:rsidRPr="007823F2" w:rsidRDefault="007823F2" w:rsidP="007823F2">
      <w:pPr>
        <w:ind w:left="-15" w:right="194" w:firstLine="299"/>
        <w:rPr>
          <w:sz w:val="20"/>
          <w:szCs w:val="20"/>
        </w:rPr>
      </w:pPr>
      <w:r w:rsidRPr="007823F2">
        <w:rPr>
          <w:sz w:val="20"/>
          <w:szCs w:val="20"/>
        </w:rPr>
        <w:lastRenderedPageBreak/>
        <w:t xml:space="preserve">there are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2</m:t>
            </m:r>
          </m:sub>
        </m:sSub>
      </m:oMath>
      <w:r w:rsidRPr="007823F2">
        <w:rPr>
          <w:sz w:val="20"/>
          <w:szCs w:val="20"/>
        </w:rPr>
        <w:t xml:space="preserve"> levels for delta MCS/</w:t>
      </w:r>
      <w:proofErr w:type="gramStart"/>
      <w:r w:rsidRPr="007823F2">
        <w:rPr>
          <w:sz w:val="20"/>
          <w:szCs w:val="20"/>
        </w:rPr>
        <w:t>CQI  or</w:t>
      </w:r>
      <w:proofErr w:type="gramEnd"/>
      <w:r w:rsidRPr="007823F2">
        <w:rPr>
          <w:sz w:val="20"/>
          <w:szCs w:val="20"/>
        </w:rPr>
        <w:t xml:space="preserve"> MCS/CQI for low NACK</w:t>
      </w:r>
    </w:p>
    <w:p w14:paraId="545B229E" w14:textId="76A82980" w:rsidR="007823F2" w:rsidRPr="007823F2" w:rsidRDefault="007823F2" w:rsidP="007823F2">
      <w:pPr>
        <w:ind w:left="-15" w:right="194" w:firstLine="299"/>
        <w:rPr>
          <w:sz w:val="20"/>
          <w:szCs w:val="20"/>
        </w:rPr>
      </w:pPr>
      <w:r w:rsidRPr="007823F2">
        <w:rPr>
          <w:sz w:val="20"/>
          <w:szCs w:val="20"/>
        </w:rPr>
        <w:t xml:space="preserve">there are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oMath>
      <w:r w:rsidRPr="007823F2">
        <w:rPr>
          <w:sz w:val="20"/>
          <w:szCs w:val="20"/>
        </w:rPr>
        <w:t xml:space="preserve"> levels for delta MCS/</w:t>
      </w:r>
      <w:proofErr w:type="gramStart"/>
      <w:r w:rsidRPr="007823F2">
        <w:rPr>
          <w:sz w:val="20"/>
          <w:szCs w:val="20"/>
        </w:rPr>
        <w:t>CQI  or</w:t>
      </w:r>
      <w:proofErr w:type="gramEnd"/>
      <w:r w:rsidRPr="007823F2">
        <w:rPr>
          <w:sz w:val="20"/>
          <w:szCs w:val="20"/>
        </w:rPr>
        <w:t xml:space="preserve"> MCS/CQI for high NACK</w:t>
      </w:r>
    </w:p>
    <w:p w14:paraId="474BFC83" w14:textId="77777777" w:rsidR="007823F2" w:rsidRPr="007823F2" w:rsidRDefault="007823F2" w:rsidP="007823F2">
      <w:pPr>
        <w:ind w:left="-15" w:right="194" w:firstLine="299"/>
        <w:rPr>
          <w:sz w:val="20"/>
          <w:szCs w:val="20"/>
        </w:rPr>
      </w:pPr>
    </w:p>
    <w:p w14:paraId="492303C2" w14:textId="050D0BBB" w:rsidR="007823F2" w:rsidRPr="007823F2" w:rsidRDefault="007823F2" w:rsidP="007823F2">
      <w:pPr>
        <w:ind w:left="-15" w:right="194" w:firstLine="299"/>
        <w:rPr>
          <w:sz w:val="20"/>
          <w:szCs w:val="20"/>
        </w:rPr>
      </w:pPr>
      <w:r w:rsidRPr="007823F2">
        <w:rPr>
          <w:sz w:val="20"/>
          <w:szCs w:val="20"/>
        </w:rPr>
        <w:t xml:space="preserve">then </w:t>
      </w:r>
      <w:r w:rsidRPr="007823F2">
        <w:rPr>
          <w:sz w:val="20"/>
          <w:szCs w:val="20"/>
        </w:rPr>
        <w:sym w:font="Symbol" w:char="F0E9"/>
      </w:r>
      <w:r w:rsidRPr="007823F2">
        <w:rPr>
          <w:sz w:val="20"/>
          <w:szCs w:val="20"/>
        </w:rPr>
        <w:t>log</w:t>
      </w:r>
      <w:r w:rsidRPr="007823F2">
        <w:rPr>
          <w:sz w:val="20"/>
          <w:szCs w:val="20"/>
          <w:vertAlign w:val="subscript"/>
        </w:rPr>
        <w:t>2</w:t>
      </w:r>
      <w:r w:rsidRPr="007823F2">
        <w:rPr>
          <w:sz w:val="20"/>
          <w:szCs w:val="20"/>
        </w:rPr>
        <w:t>(</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1</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2</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oMath>
      <w:r w:rsidRPr="007823F2">
        <w:rPr>
          <w:sz w:val="20"/>
          <w:szCs w:val="20"/>
        </w:rPr>
        <w:t>)</w:t>
      </w:r>
      <w:r w:rsidRPr="007823F2">
        <w:rPr>
          <w:sz w:val="20"/>
          <w:szCs w:val="20"/>
        </w:rPr>
        <w:sym w:font="Symbol" w:char="F0F9"/>
      </w:r>
      <w:r w:rsidRPr="007823F2">
        <w:rPr>
          <w:sz w:val="20"/>
          <w:szCs w:val="20"/>
        </w:rPr>
        <w:t xml:space="preserve"> bits can be used to indicate one code state out of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1</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2</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oMath>
      <w:r w:rsidRPr="007823F2">
        <w:rPr>
          <w:sz w:val="20"/>
          <w:szCs w:val="20"/>
        </w:rPr>
        <w:t xml:space="preserve"> code states. </w:t>
      </w:r>
    </w:p>
    <w:p w14:paraId="1D451187" w14:textId="55A99CBA" w:rsidR="0071349D" w:rsidRDefault="0071349D" w:rsidP="0071349D"/>
    <w:p w14:paraId="1EAA6060" w14:textId="77777777" w:rsidR="006A5A52" w:rsidRPr="00EE6804" w:rsidRDefault="008E1A54" w:rsidP="0071349D">
      <w:pPr>
        <w:rPr>
          <w:sz w:val="20"/>
          <w:szCs w:val="20"/>
        </w:rPr>
      </w:pPr>
      <w:r w:rsidRPr="00EE6804">
        <w:rPr>
          <w:sz w:val="20"/>
          <w:szCs w:val="20"/>
        </w:rPr>
        <w:t xml:space="preserve">In this case, UCI part I provides a bitmap: for each PDSCH with a single transport block, “1” means the PDSCH is received </w:t>
      </w:r>
      <w:proofErr w:type="gramStart"/>
      <w:r w:rsidRPr="00EE6804">
        <w:rPr>
          <w:sz w:val="20"/>
          <w:szCs w:val="20"/>
        </w:rPr>
        <w:t>correctly</w:t>
      </w:r>
      <w:proofErr w:type="gramEnd"/>
      <w:r w:rsidRPr="00EE6804">
        <w:rPr>
          <w:sz w:val="20"/>
          <w:szCs w:val="20"/>
        </w:rPr>
        <w:t xml:space="preserve"> and no further information is provided; “0” means delta CQI/MCS is provided for the corresponding PDSCH, which may</w:t>
      </w:r>
      <w:r w:rsidR="005664F4" w:rsidRPr="00EE6804">
        <w:rPr>
          <w:sz w:val="20"/>
          <w:szCs w:val="20"/>
        </w:rPr>
        <w:t xml:space="preserve"> include further information.</w:t>
      </w:r>
    </w:p>
    <w:p w14:paraId="76F45FB1" w14:textId="77777777" w:rsidR="006A5A52" w:rsidRPr="00EE6804" w:rsidRDefault="006A5A52" w:rsidP="0071349D">
      <w:pPr>
        <w:rPr>
          <w:sz w:val="20"/>
          <w:szCs w:val="20"/>
        </w:rPr>
      </w:pPr>
    </w:p>
    <w:p w14:paraId="615F033F" w14:textId="77777777" w:rsidR="006A5A52" w:rsidRPr="00EE6804" w:rsidRDefault="006A5A52" w:rsidP="0071349D">
      <w:pPr>
        <w:rPr>
          <w:sz w:val="20"/>
          <w:szCs w:val="20"/>
        </w:rPr>
      </w:pPr>
      <w:r w:rsidRPr="00EE6804">
        <w:rPr>
          <w:sz w:val="20"/>
          <w:szCs w:val="20"/>
        </w:rPr>
        <w:t xml:space="preserve">We have </w:t>
      </w:r>
    </w:p>
    <w:p w14:paraId="66EE790A" w14:textId="31F0E308" w:rsidR="009E448F" w:rsidRPr="009A74FF" w:rsidRDefault="006A5A52" w:rsidP="0071349D">
      <w:pPr>
        <w:rPr>
          <w:b/>
          <w:bCs/>
          <w:sz w:val="20"/>
          <w:szCs w:val="20"/>
        </w:rPr>
      </w:pPr>
      <w:r w:rsidRPr="00EE6804">
        <w:rPr>
          <w:b/>
          <w:bCs/>
          <w:sz w:val="20"/>
          <w:szCs w:val="20"/>
        </w:rPr>
        <w:t>Proposal</w:t>
      </w:r>
      <w:r w:rsidR="00EE6804">
        <w:rPr>
          <w:b/>
          <w:bCs/>
          <w:sz w:val="20"/>
          <w:szCs w:val="20"/>
        </w:rPr>
        <w:t xml:space="preserve"> 2-1</w:t>
      </w:r>
      <w:r w:rsidRPr="009A74FF">
        <w:rPr>
          <w:b/>
          <w:bCs/>
          <w:sz w:val="20"/>
          <w:szCs w:val="20"/>
        </w:rPr>
        <w:t xml:space="preserve">: </w:t>
      </w:r>
      <w:r w:rsidR="008E1A54" w:rsidRPr="009A74FF">
        <w:rPr>
          <w:b/>
          <w:bCs/>
          <w:sz w:val="20"/>
          <w:szCs w:val="20"/>
        </w:rPr>
        <w:t xml:space="preserve"> </w:t>
      </w:r>
      <w:r w:rsidRPr="009A74FF">
        <w:rPr>
          <w:b/>
          <w:bCs/>
          <w:sz w:val="20"/>
          <w:szCs w:val="20"/>
        </w:rPr>
        <w:t>If Case 2 enhancement feedback is supported, the feedback is as part of enhanced HARQ codebook.</w:t>
      </w:r>
    </w:p>
    <w:p w14:paraId="7CA89710" w14:textId="12B30F27" w:rsidR="00B6259E" w:rsidRPr="001D62F8" w:rsidRDefault="005A4A6F" w:rsidP="00B6259E">
      <w:pPr>
        <w:pStyle w:val="Heading1"/>
      </w:pPr>
      <w:r>
        <w:t>Discussion on Case 1 enhancements</w:t>
      </w:r>
    </w:p>
    <w:p w14:paraId="4D229E69" w14:textId="67B18E36" w:rsidR="00F30E80" w:rsidRDefault="006B1D34" w:rsidP="002E2FF6">
      <w:pPr>
        <w:rPr>
          <w:sz w:val="20"/>
          <w:szCs w:val="20"/>
        </w:rPr>
      </w:pPr>
      <w:r>
        <w:rPr>
          <w:sz w:val="20"/>
          <w:szCs w:val="20"/>
        </w:rPr>
        <w:t xml:space="preserve">Interference can change at a faster pace than the desired signal. The variation of the desired signal strength can be due to UE mobility and/or updated beamforming due to updated CSI feedback. The variation in interference can be caused by scheduled transmissions in adjacent cells, </w:t>
      </w:r>
      <w:proofErr w:type="gramStart"/>
      <w:r>
        <w:rPr>
          <w:sz w:val="20"/>
          <w:szCs w:val="20"/>
        </w:rPr>
        <w:t>e.g.</w:t>
      </w:r>
      <w:proofErr w:type="gramEnd"/>
      <w:r>
        <w:rPr>
          <w:sz w:val="20"/>
          <w:szCs w:val="20"/>
        </w:rPr>
        <w:t xml:space="preserve"> with mini-slot transmissions at adjacent cells for different UEs, the interference can change quickly even within a single slot. </w:t>
      </w:r>
      <w:r w:rsidR="00F206BD">
        <w:rPr>
          <w:sz w:val="20"/>
          <w:szCs w:val="20"/>
        </w:rPr>
        <w:t xml:space="preserve">To characteristics in the fluctuation in CSI, approaches were proposed in previous meetings. </w:t>
      </w:r>
      <w:r w:rsidR="00A810D2">
        <w:rPr>
          <w:sz w:val="20"/>
          <w:szCs w:val="20"/>
        </w:rPr>
        <w:t>The following was agreed in RAN1 #104bis-e</w:t>
      </w:r>
      <w:r w:rsidR="00F206BD">
        <w:rPr>
          <w:sz w:val="20"/>
          <w:szCs w:val="20"/>
        </w:rPr>
        <w:t xml:space="preserve">: </w:t>
      </w:r>
    </w:p>
    <w:p w14:paraId="7F08630F" w14:textId="1947205F" w:rsidR="00F206BD" w:rsidRDefault="00F206BD" w:rsidP="002E2FF6">
      <w:pPr>
        <w:rPr>
          <w:sz w:val="20"/>
          <w:szCs w:val="20"/>
        </w:rPr>
      </w:pPr>
    </w:p>
    <w:p w14:paraId="585B8C5C" w14:textId="77777777" w:rsidR="00A810D2" w:rsidRPr="009F1BF2" w:rsidRDefault="00A810D2" w:rsidP="00A810D2">
      <w:pPr>
        <w:rPr>
          <w:color w:val="000000"/>
          <w:sz w:val="20"/>
          <w:szCs w:val="20"/>
        </w:rPr>
      </w:pPr>
      <w:r w:rsidRPr="009F1BF2">
        <w:rPr>
          <w:sz w:val="20"/>
          <w:szCs w:val="20"/>
          <w:highlight w:val="green"/>
        </w:rPr>
        <w:t>Agreement</w:t>
      </w:r>
      <w:r w:rsidRPr="009F1BF2">
        <w:rPr>
          <w:sz w:val="20"/>
          <w:szCs w:val="20"/>
        </w:rPr>
        <w:t>: Focus study on t</w:t>
      </w:r>
      <w:r w:rsidRPr="009F1BF2">
        <w:rPr>
          <w:color w:val="000000"/>
          <w:sz w:val="20"/>
          <w:szCs w:val="20"/>
        </w:rPr>
        <w:t>he following for new reporting Case 1:</w:t>
      </w:r>
    </w:p>
    <w:p w14:paraId="4B24978A" w14:textId="77777777" w:rsidR="00A810D2" w:rsidRPr="009F1BF2" w:rsidRDefault="00A810D2" w:rsidP="00A810D2">
      <w:pPr>
        <w:pStyle w:val="ListParagraph"/>
        <w:numPr>
          <w:ilvl w:val="0"/>
          <w:numId w:val="14"/>
        </w:numPr>
        <w:spacing w:after="160" w:line="252" w:lineRule="auto"/>
        <w:rPr>
          <w:rFonts w:ascii="Times New Roman" w:hAnsi="Times New Roman"/>
          <w:sz w:val="20"/>
          <w:szCs w:val="20"/>
        </w:rPr>
      </w:pPr>
      <w:r w:rsidRPr="009F1BF2">
        <w:rPr>
          <w:rFonts w:ascii="Times New Roman" w:hAnsi="Times New Roman"/>
          <w:sz w:val="20"/>
          <w:szCs w:val="20"/>
        </w:rPr>
        <w:t xml:space="preserve">Reporting of new metric, where new metric shall be determined based on network configured channel and interference measurement interval (multiple CMR and/or IMR instances) to enable accurate MCS selection. </w:t>
      </w:r>
    </w:p>
    <w:p w14:paraId="55D6551C" w14:textId="77777777" w:rsidR="00A810D2" w:rsidRPr="009F1BF2" w:rsidRDefault="00A810D2" w:rsidP="00A810D2">
      <w:pPr>
        <w:pStyle w:val="ListParagraph"/>
        <w:numPr>
          <w:ilvl w:val="1"/>
          <w:numId w:val="14"/>
        </w:numPr>
        <w:spacing w:line="252" w:lineRule="auto"/>
        <w:rPr>
          <w:rFonts w:ascii="Times New Roman" w:hAnsi="Times New Roman"/>
          <w:sz w:val="20"/>
          <w:szCs w:val="20"/>
        </w:rPr>
      </w:pPr>
      <w:proofErr w:type="spellStart"/>
      <w:r w:rsidRPr="009F1BF2">
        <w:rPr>
          <w:rFonts w:ascii="Times New Roman" w:hAnsi="Times New Roman"/>
          <w:sz w:val="20"/>
          <w:szCs w:val="20"/>
        </w:rPr>
        <w:t>Downselect</w:t>
      </w:r>
      <w:proofErr w:type="spellEnd"/>
      <w:r w:rsidRPr="009F1BF2">
        <w:rPr>
          <w:rFonts w:ascii="Times New Roman" w:hAnsi="Times New Roman"/>
          <w:sz w:val="20"/>
          <w:szCs w:val="20"/>
        </w:rPr>
        <w:t xml:space="preserve"> by RAN1#105 to </w:t>
      </w:r>
      <w:r w:rsidRPr="009F1BF2">
        <w:rPr>
          <w:rFonts w:ascii="Times New Roman" w:hAnsi="Times New Roman"/>
          <w:color w:val="FF0000"/>
          <w:sz w:val="20"/>
          <w:szCs w:val="20"/>
        </w:rPr>
        <w:t xml:space="preserve">at most </w:t>
      </w:r>
      <w:r w:rsidRPr="009F1BF2">
        <w:rPr>
          <w:rFonts w:ascii="Times New Roman" w:hAnsi="Times New Roman"/>
          <w:sz w:val="20"/>
          <w:szCs w:val="20"/>
        </w:rPr>
        <w:t>a single method from the following options:</w:t>
      </w:r>
    </w:p>
    <w:p w14:paraId="1A8BF40F" w14:textId="77777777" w:rsidR="00A810D2" w:rsidRPr="009F1BF2" w:rsidRDefault="00A810D2" w:rsidP="00A810D2">
      <w:pPr>
        <w:pStyle w:val="ListParagraph"/>
        <w:spacing w:line="252" w:lineRule="auto"/>
        <w:ind w:left="800"/>
        <w:rPr>
          <w:rFonts w:ascii="Times New Roman" w:hAnsi="Times New Roman"/>
          <w:sz w:val="20"/>
          <w:szCs w:val="20"/>
        </w:rPr>
      </w:pPr>
    </w:p>
    <w:p w14:paraId="061E919C" w14:textId="77777777" w:rsidR="00A810D2" w:rsidRPr="009F1BF2" w:rsidRDefault="00A810D2" w:rsidP="00A810D2">
      <w:pPr>
        <w:pStyle w:val="ListParagraph"/>
        <w:numPr>
          <w:ilvl w:val="2"/>
          <w:numId w:val="14"/>
        </w:numPr>
        <w:spacing w:after="160" w:line="252" w:lineRule="auto"/>
        <w:rPr>
          <w:rFonts w:eastAsia="Times New Roman" w:cs="Calibri"/>
          <w:sz w:val="20"/>
          <w:szCs w:val="20"/>
        </w:rPr>
      </w:pPr>
      <w:r w:rsidRPr="009F1BF2">
        <w:rPr>
          <w:rFonts w:ascii="Times New Roman" w:hAnsi="Times New Roman"/>
          <w:sz w:val="20"/>
          <w:szCs w:val="20"/>
        </w:rPr>
        <w:t xml:space="preserve">Mean-CQI/SINR and </w:t>
      </w:r>
      <w:proofErr w:type="spellStart"/>
      <w:r w:rsidRPr="009F1BF2">
        <w:rPr>
          <w:rFonts w:ascii="Times New Roman" w:hAnsi="Times New Roman"/>
          <w:sz w:val="20"/>
          <w:szCs w:val="20"/>
        </w:rPr>
        <w:t>stdev</w:t>
      </w:r>
      <w:proofErr w:type="spellEnd"/>
      <w:r w:rsidRPr="009F1BF2">
        <w:rPr>
          <w:rFonts w:ascii="Times New Roman" w:hAnsi="Times New Roman"/>
          <w:sz w:val="20"/>
          <w:szCs w:val="20"/>
        </w:rPr>
        <w:t>-CQI/SINR (FFS details)</w:t>
      </w:r>
    </w:p>
    <w:p w14:paraId="5DC4BCF3" w14:textId="77777777" w:rsidR="00A810D2" w:rsidRPr="009F1BF2" w:rsidRDefault="00A810D2" w:rsidP="00A810D2">
      <w:pPr>
        <w:pStyle w:val="ListParagraph"/>
        <w:numPr>
          <w:ilvl w:val="2"/>
          <w:numId w:val="14"/>
        </w:numPr>
        <w:spacing w:after="160" w:line="252" w:lineRule="auto"/>
        <w:rPr>
          <w:sz w:val="20"/>
          <w:szCs w:val="20"/>
        </w:rPr>
      </w:pPr>
      <w:r w:rsidRPr="009F1BF2">
        <w:rPr>
          <w:rFonts w:ascii="Times New Roman" w:hAnsi="Times New Roman"/>
          <w:sz w:val="20"/>
          <w:szCs w:val="20"/>
        </w:rPr>
        <w:t>CSI based on worst IMR occasion (FFS details)</w:t>
      </w:r>
    </w:p>
    <w:p w14:paraId="5F91A7B8" w14:textId="77777777" w:rsidR="00A810D2" w:rsidRPr="009F1BF2" w:rsidRDefault="00A810D2" w:rsidP="00A810D2">
      <w:pPr>
        <w:pStyle w:val="ListParagraph"/>
        <w:numPr>
          <w:ilvl w:val="2"/>
          <w:numId w:val="14"/>
        </w:numPr>
        <w:spacing w:after="160" w:line="252" w:lineRule="auto"/>
        <w:rPr>
          <w:sz w:val="20"/>
          <w:szCs w:val="20"/>
        </w:rPr>
      </w:pPr>
      <w:r w:rsidRPr="009F1BF2">
        <w:rPr>
          <w:rFonts w:ascii="Times New Roman" w:hAnsi="Times New Roman"/>
          <w:color w:val="FF0000"/>
          <w:sz w:val="20"/>
          <w:szCs w:val="20"/>
        </w:rPr>
        <w:t>Interference standard deviation (FFS details)</w:t>
      </w:r>
    </w:p>
    <w:p w14:paraId="71DC17D4" w14:textId="77777777" w:rsidR="00A810D2" w:rsidRPr="009F1BF2" w:rsidRDefault="00A810D2" w:rsidP="00A810D2">
      <w:pPr>
        <w:pStyle w:val="ListParagraph"/>
        <w:numPr>
          <w:ilvl w:val="2"/>
          <w:numId w:val="14"/>
        </w:numPr>
        <w:spacing w:after="160" w:line="252" w:lineRule="auto"/>
        <w:rPr>
          <w:sz w:val="20"/>
          <w:szCs w:val="20"/>
        </w:rPr>
      </w:pPr>
      <w:r w:rsidRPr="009F1BF2">
        <w:rPr>
          <w:rFonts w:ascii="Times New Roman" w:hAnsi="Times New Roman"/>
          <w:color w:val="FF0000"/>
          <w:sz w:val="20"/>
          <w:szCs w:val="20"/>
        </w:rPr>
        <w:t>Worst-M CQI (FFS details)</w:t>
      </w:r>
    </w:p>
    <w:p w14:paraId="238B25FD" w14:textId="77777777" w:rsidR="00A810D2" w:rsidRPr="009F1BF2" w:rsidRDefault="00A810D2" w:rsidP="00A810D2">
      <w:pPr>
        <w:pStyle w:val="ListParagraph"/>
        <w:numPr>
          <w:ilvl w:val="1"/>
          <w:numId w:val="14"/>
        </w:numPr>
        <w:spacing w:after="160" w:line="252" w:lineRule="auto"/>
        <w:rPr>
          <w:sz w:val="20"/>
          <w:szCs w:val="20"/>
        </w:rPr>
      </w:pPr>
      <w:r w:rsidRPr="009F1BF2">
        <w:rPr>
          <w:rFonts w:ascii="Times New Roman" w:hAnsi="Times New Roman"/>
          <w:sz w:val="20"/>
          <w:szCs w:val="20"/>
        </w:rPr>
        <w:t>FFS: Whether network configured channel and interference measurement interval can also be applied to existing CSI type</w:t>
      </w:r>
    </w:p>
    <w:p w14:paraId="2C3D2C0F" w14:textId="77777777" w:rsidR="00A810D2" w:rsidRPr="009F1BF2" w:rsidRDefault="00A810D2" w:rsidP="00A810D2">
      <w:pPr>
        <w:pStyle w:val="ListParagraph"/>
        <w:numPr>
          <w:ilvl w:val="0"/>
          <w:numId w:val="14"/>
        </w:numPr>
        <w:spacing w:after="160" w:line="252" w:lineRule="auto"/>
        <w:rPr>
          <w:rFonts w:ascii="Times New Roman" w:hAnsi="Times New Roman"/>
          <w:color w:val="FF0000"/>
          <w:sz w:val="20"/>
          <w:szCs w:val="20"/>
        </w:rPr>
      </w:pPr>
      <w:r w:rsidRPr="009F1BF2">
        <w:rPr>
          <w:rFonts w:ascii="Times New Roman" w:hAnsi="Times New Roman"/>
          <w:sz w:val="20"/>
          <w:szCs w:val="20"/>
        </w:rPr>
        <w:t xml:space="preserve">Increasing granularity of </w:t>
      </w:r>
      <w:proofErr w:type="spellStart"/>
      <w:r w:rsidRPr="009F1BF2">
        <w:rPr>
          <w:rFonts w:ascii="Times New Roman" w:hAnsi="Times New Roman"/>
          <w:sz w:val="20"/>
          <w:szCs w:val="20"/>
        </w:rPr>
        <w:t>subband</w:t>
      </w:r>
      <w:proofErr w:type="spellEnd"/>
      <w:r w:rsidRPr="009F1BF2">
        <w:rPr>
          <w:rFonts w:ascii="Times New Roman" w:hAnsi="Times New Roman"/>
          <w:sz w:val="20"/>
          <w:szCs w:val="20"/>
        </w:rPr>
        <w:t xml:space="preserve"> CQI (</w:t>
      </w:r>
      <w:proofErr w:type="gramStart"/>
      <w:r w:rsidRPr="009F1BF2">
        <w:rPr>
          <w:rFonts w:ascii="Times New Roman" w:hAnsi="Times New Roman"/>
          <w:sz w:val="20"/>
          <w:szCs w:val="20"/>
        </w:rPr>
        <w:t>e.g.</w:t>
      </w:r>
      <w:proofErr w:type="gramEnd"/>
      <w:r w:rsidRPr="009F1BF2">
        <w:rPr>
          <w:rFonts w:ascii="Times New Roman" w:hAnsi="Times New Roman"/>
          <w:sz w:val="20"/>
          <w:szCs w:val="20"/>
        </w:rPr>
        <w:t xml:space="preserve"> 3-bits differential </w:t>
      </w:r>
      <w:proofErr w:type="spellStart"/>
      <w:r w:rsidRPr="009F1BF2">
        <w:rPr>
          <w:rFonts w:ascii="Times New Roman" w:hAnsi="Times New Roman"/>
          <w:sz w:val="20"/>
          <w:szCs w:val="20"/>
        </w:rPr>
        <w:t>subband</w:t>
      </w:r>
      <w:proofErr w:type="spellEnd"/>
      <w:r w:rsidRPr="009F1BF2">
        <w:rPr>
          <w:rFonts w:ascii="Times New Roman" w:hAnsi="Times New Roman"/>
          <w:sz w:val="20"/>
          <w:szCs w:val="20"/>
        </w:rPr>
        <w:t xml:space="preserve"> CQI or 4-bits full </w:t>
      </w:r>
      <w:proofErr w:type="spellStart"/>
      <w:r w:rsidRPr="009F1BF2">
        <w:rPr>
          <w:rFonts w:ascii="Times New Roman" w:hAnsi="Times New Roman"/>
          <w:sz w:val="20"/>
          <w:szCs w:val="20"/>
        </w:rPr>
        <w:t>subband</w:t>
      </w:r>
      <w:proofErr w:type="spellEnd"/>
      <w:r w:rsidRPr="009F1BF2">
        <w:rPr>
          <w:rFonts w:ascii="Times New Roman" w:hAnsi="Times New Roman"/>
          <w:sz w:val="20"/>
          <w:szCs w:val="20"/>
        </w:rPr>
        <w:t xml:space="preserve"> CQI).</w:t>
      </w:r>
    </w:p>
    <w:p w14:paraId="41D00A6D" w14:textId="77777777" w:rsidR="00A810D2" w:rsidRPr="009F1BF2" w:rsidRDefault="00A810D2" w:rsidP="00A810D2">
      <w:pPr>
        <w:pStyle w:val="ListParagraph"/>
        <w:numPr>
          <w:ilvl w:val="0"/>
          <w:numId w:val="14"/>
        </w:numPr>
        <w:spacing w:after="160" w:line="252" w:lineRule="auto"/>
        <w:rPr>
          <w:rFonts w:cs="Calibri"/>
          <w:sz w:val="20"/>
          <w:szCs w:val="20"/>
        </w:rPr>
      </w:pPr>
      <w:r w:rsidRPr="009F1BF2">
        <w:rPr>
          <w:rFonts w:ascii="Times New Roman" w:hAnsi="Times New Roman"/>
          <w:sz w:val="20"/>
          <w:szCs w:val="20"/>
        </w:rPr>
        <w:t>Updating only CQI in a report, where CQI is conditioned on a previous instance in which RI/PMI/(CRI) is updated.</w:t>
      </w:r>
    </w:p>
    <w:p w14:paraId="652CBC4E" w14:textId="77777777" w:rsidR="00A810D2" w:rsidRPr="009F1BF2" w:rsidRDefault="00A810D2" w:rsidP="00A810D2">
      <w:pPr>
        <w:pStyle w:val="ListParagraph"/>
        <w:numPr>
          <w:ilvl w:val="1"/>
          <w:numId w:val="14"/>
        </w:numPr>
        <w:spacing w:after="160" w:line="252" w:lineRule="auto"/>
        <w:rPr>
          <w:rFonts w:ascii="Times New Roman" w:hAnsi="Times New Roman"/>
          <w:color w:val="FF0000"/>
          <w:sz w:val="20"/>
          <w:szCs w:val="20"/>
        </w:rPr>
      </w:pPr>
      <w:r w:rsidRPr="009F1BF2">
        <w:rPr>
          <w:rFonts w:ascii="Times New Roman" w:hAnsi="Times New Roman"/>
          <w:color w:val="FF0000"/>
          <w:sz w:val="20"/>
          <w:szCs w:val="20"/>
        </w:rPr>
        <w:t xml:space="preserve">Applicable for same reporting quantity as R16 for CQI. </w:t>
      </w:r>
    </w:p>
    <w:p w14:paraId="0040EBD5" w14:textId="77777777" w:rsidR="00A810D2" w:rsidRPr="009F1BF2" w:rsidRDefault="00A810D2" w:rsidP="00A810D2">
      <w:pPr>
        <w:pStyle w:val="ListParagraph"/>
        <w:numPr>
          <w:ilvl w:val="1"/>
          <w:numId w:val="14"/>
        </w:numPr>
        <w:spacing w:after="160" w:line="252" w:lineRule="auto"/>
        <w:rPr>
          <w:rFonts w:ascii="Times New Roman" w:hAnsi="Times New Roman"/>
          <w:sz w:val="20"/>
          <w:szCs w:val="20"/>
        </w:rPr>
      </w:pPr>
      <w:r w:rsidRPr="009F1BF2">
        <w:rPr>
          <w:rFonts w:ascii="Times New Roman" w:hAnsi="Times New Roman"/>
          <w:sz w:val="20"/>
          <w:szCs w:val="20"/>
        </w:rPr>
        <w:t>FFS: Whether network configured channel and interference measurement interval can also be applied</w:t>
      </w:r>
    </w:p>
    <w:p w14:paraId="55A408A5" w14:textId="77777777" w:rsidR="00A810D2" w:rsidRPr="009F1BF2" w:rsidRDefault="00A810D2" w:rsidP="00A810D2">
      <w:pPr>
        <w:pStyle w:val="ListParagraph"/>
        <w:numPr>
          <w:ilvl w:val="1"/>
          <w:numId w:val="14"/>
        </w:numPr>
        <w:spacing w:after="160" w:line="252" w:lineRule="auto"/>
        <w:rPr>
          <w:rFonts w:ascii="Times New Roman" w:hAnsi="Times New Roman"/>
          <w:sz w:val="20"/>
          <w:szCs w:val="20"/>
        </w:rPr>
      </w:pPr>
      <w:r w:rsidRPr="009F1BF2">
        <w:rPr>
          <w:rFonts w:ascii="Times New Roman" w:hAnsi="Times New Roman"/>
          <w:sz w:val="20"/>
          <w:szCs w:val="20"/>
        </w:rPr>
        <w:t>FFS: Whether RI/PMI/(CRI) is transmitted in a report where only CQI is updated</w:t>
      </w:r>
    </w:p>
    <w:p w14:paraId="10EC799D" w14:textId="77777777" w:rsidR="00A810D2" w:rsidRPr="009F1BF2" w:rsidRDefault="00A810D2" w:rsidP="00A810D2">
      <w:pPr>
        <w:pStyle w:val="ListParagraph"/>
        <w:numPr>
          <w:ilvl w:val="1"/>
          <w:numId w:val="14"/>
        </w:numPr>
        <w:spacing w:after="160" w:line="252" w:lineRule="auto"/>
        <w:rPr>
          <w:rFonts w:ascii="Times New Roman" w:hAnsi="Times New Roman"/>
          <w:strike/>
          <w:color w:val="FF0000"/>
          <w:sz w:val="20"/>
          <w:szCs w:val="20"/>
        </w:rPr>
      </w:pPr>
      <w:r w:rsidRPr="009F1BF2">
        <w:rPr>
          <w:rFonts w:ascii="Times New Roman" w:hAnsi="Times New Roman"/>
          <w:strike/>
          <w:color w:val="FF0000"/>
          <w:sz w:val="20"/>
          <w:szCs w:val="20"/>
        </w:rPr>
        <w:t>FFS: how to report the updated CQI</w:t>
      </w:r>
    </w:p>
    <w:p w14:paraId="58B1A078" w14:textId="757DE8CA" w:rsidR="00F206BD" w:rsidRDefault="00F206BD" w:rsidP="002E2FF6">
      <w:pPr>
        <w:rPr>
          <w:sz w:val="20"/>
          <w:szCs w:val="20"/>
        </w:rPr>
      </w:pPr>
    </w:p>
    <w:p w14:paraId="48F6E508" w14:textId="345B7345" w:rsidR="003B5FF2" w:rsidRDefault="00F206BD" w:rsidP="002E2FF6">
      <w:pPr>
        <w:rPr>
          <w:sz w:val="20"/>
          <w:szCs w:val="20"/>
        </w:rPr>
      </w:pPr>
      <w:r w:rsidRPr="006D3FC8">
        <w:rPr>
          <w:sz w:val="20"/>
          <w:szCs w:val="20"/>
        </w:rPr>
        <w:t xml:space="preserve">In general, generating CQI/SINR statistics can be more involved than generating statistics for interference alone. </w:t>
      </w:r>
      <w:r w:rsidR="00561511">
        <w:rPr>
          <w:sz w:val="20"/>
          <w:szCs w:val="20"/>
        </w:rPr>
        <w:t>B</w:t>
      </w:r>
      <w:r w:rsidRPr="006D3FC8">
        <w:rPr>
          <w:sz w:val="20"/>
          <w:szCs w:val="20"/>
        </w:rPr>
        <w:t xml:space="preserve">etween CQI statistics and SINR statistics, the CQI statistics provides feedback can be </w:t>
      </w:r>
      <w:r w:rsidR="009A54C2">
        <w:rPr>
          <w:sz w:val="20"/>
          <w:szCs w:val="20"/>
        </w:rPr>
        <w:t xml:space="preserve">directly </w:t>
      </w:r>
      <w:r w:rsidR="00BA364C" w:rsidRPr="006D3FC8">
        <w:rPr>
          <w:sz w:val="20"/>
          <w:szCs w:val="20"/>
        </w:rPr>
        <w:t>used by gNB in for MCS selection</w:t>
      </w:r>
      <w:r w:rsidR="00E72D2D">
        <w:rPr>
          <w:sz w:val="20"/>
          <w:szCs w:val="20"/>
        </w:rPr>
        <w:t xml:space="preserve"> if the CQI statistics </w:t>
      </w:r>
      <w:r w:rsidR="003B5FF2">
        <w:rPr>
          <w:sz w:val="20"/>
          <w:szCs w:val="20"/>
        </w:rPr>
        <w:t>is assumed for a</w:t>
      </w:r>
      <w:r w:rsidR="00E72D2D">
        <w:rPr>
          <w:sz w:val="20"/>
          <w:szCs w:val="20"/>
        </w:rPr>
        <w:t xml:space="preserve"> distribution </w:t>
      </w:r>
      <w:r w:rsidR="003B5FF2">
        <w:rPr>
          <w:sz w:val="20"/>
          <w:szCs w:val="20"/>
        </w:rPr>
        <w:t>actually experienced by the UE</w:t>
      </w:r>
      <w:r w:rsidR="00BA364C" w:rsidRPr="006D3FC8">
        <w:rPr>
          <w:sz w:val="20"/>
          <w:szCs w:val="20"/>
        </w:rPr>
        <w:t xml:space="preserve">, as CQI is tied to the hypothetical BLER with which the CQI is calculated. </w:t>
      </w:r>
      <w:r w:rsidR="003B5FF2">
        <w:rPr>
          <w:sz w:val="20"/>
          <w:szCs w:val="20"/>
        </w:rPr>
        <w:t xml:space="preserve">Mean and standard deviation can quantify the tail behavior of the Gaussian distribution well. It can be expected if feedback with mean and standard deviation for CQI/SINR is specified, some quantization schemes need to be specified.  Other distributions, such as Gamma distribution, truncated Gaussian distribution, or lognormal distribution, can have rather different tail behaviors, and the case </w:t>
      </w:r>
      <w:proofErr w:type="gramStart"/>
      <w:r w:rsidR="003B5FF2">
        <w:rPr>
          <w:sz w:val="20"/>
          <w:szCs w:val="20"/>
        </w:rPr>
        <w:t>is  still</w:t>
      </w:r>
      <w:proofErr w:type="gramEnd"/>
      <w:r w:rsidR="003B5FF2">
        <w:rPr>
          <w:sz w:val="20"/>
          <w:szCs w:val="20"/>
        </w:rPr>
        <w:t xml:space="preserve"> to be made in terms of the selection of distribution, it is not clear mean and standard deviation still are the right quantities for feedback. </w:t>
      </w:r>
    </w:p>
    <w:p w14:paraId="72AB8666" w14:textId="77777777" w:rsidR="003B5FF2" w:rsidRDefault="003B5FF2" w:rsidP="002E2FF6">
      <w:pPr>
        <w:rPr>
          <w:sz w:val="20"/>
          <w:szCs w:val="20"/>
        </w:rPr>
      </w:pPr>
    </w:p>
    <w:p w14:paraId="5599B236" w14:textId="1BD08495" w:rsidR="00BA364C" w:rsidRPr="006D3FC8" w:rsidRDefault="003B5FF2" w:rsidP="002E2FF6">
      <w:pPr>
        <w:rPr>
          <w:sz w:val="20"/>
          <w:szCs w:val="20"/>
        </w:rPr>
      </w:pPr>
      <w:r>
        <w:rPr>
          <w:sz w:val="20"/>
          <w:szCs w:val="20"/>
        </w:rPr>
        <w:lastRenderedPageBreak/>
        <w:t>Compared with CQI/SINR statistics</w:t>
      </w:r>
      <w:r w:rsidR="00BA364C" w:rsidRPr="006D3FC8">
        <w:rPr>
          <w:sz w:val="20"/>
          <w:szCs w:val="20"/>
        </w:rPr>
        <w:t>, SINR statistics does not lead to a</w:t>
      </w:r>
      <w:r w:rsidR="00B70AEF">
        <w:rPr>
          <w:sz w:val="20"/>
          <w:szCs w:val="20"/>
        </w:rPr>
        <w:t xml:space="preserve"> direct </w:t>
      </w:r>
      <w:r w:rsidR="00BA364C" w:rsidRPr="006D3FC8">
        <w:rPr>
          <w:sz w:val="20"/>
          <w:szCs w:val="20"/>
        </w:rPr>
        <w:t xml:space="preserve">use at the gNB side, as mapping from SINR to CQI may be nontrivial, and testability issue for SINR statistics needs to be addressed.  If </w:t>
      </w:r>
      <w:r w:rsidR="00561511">
        <w:rPr>
          <w:sz w:val="20"/>
          <w:szCs w:val="20"/>
        </w:rPr>
        <w:t xml:space="preserve">CQI statistics, </w:t>
      </w:r>
      <w:r w:rsidR="00BA364C" w:rsidRPr="006D3FC8">
        <w:rPr>
          <w:sz w:val="20"/>
          <w:szCs w:val="20"/>
        </w:rPr>
        <w:t>SINR statistics or interference statistics is to be specified, then a reference CSI reporting needs to be reported by the UE:</w:t>
      </w:r>
    </w:p>
    <w:p w14:paraId="7CA7A570" w14:textId="225FA0A7" w:rsidR="00561511" w:rsidRPr="006D3FC8" w:rsidRDefault="00561511" w:rsidP="00561511">
      <w:pPr>
        <w:pStyle w:val="ListParagraph"/>
        <w:numPr>
          <w:ilvl w:val="0"/>
          <w:numId w:val="13"/>
        </w:numPr>
        <w:rPr>
          <w:rFonts w:ascii="Times New Roman" w:hAnsi="Times New Roman"/>
          <w:sz w:val="20"/>
          <w:szCs w:val="20"/>
        </w:rPr>
      </w:pPr>
      <w:r w:rsidRPr="006D3FC8">
        <w:rPr>
          <w:rFonts w:ascii="Times New Roman" w:hAnsi="Times New Roman"/>
          <w:sz w:val="20"/>
          <w:szCs w:val="20"/>
        </w:rPr>
        <w:t xml:space="preserve">With </w:t>
      </w:r>
      <w:r>
        <w:rPr>
          <w:rFonts w:ascii="Times New Roman" w:hAnsi="Times New Roman"/>
          <w:sz w:val="20"/>
          <w:szCs w:val="20"/>
        </w:rPr>
        <w:t>CQI</w:t>
      </w:r>
      <w:r w:rsidRPr="006D3FC8">
        <w:rPr>
          <w:rFonts w:ascii="Times New Roman" w:hAnsi="Times New Roman"/>
          <w:sz w:val="20"/>
          <w:szCs w:val="20"/>
        </w:rPr>
        <w:t xml:space="preserve"> statistics, a reference CSI reporting with a report quantity with CQI included in its report and the associated SINR should be reported in the new report type:</w:t>
      </w:r>
    </w:p>
    <w:p w14:paraId="4682C055" w14:textId="03B30AD8" w:rsidR="00561511" w:rsidRPr="006D3FC8" w:rsidRDefault="006170EF" w:rsidP="00561511">
      <w:pPr>
        <w:pStyle w:val="ListParagraph"/>
        <w:numPr>
          <w:ilvl w:val="1"/>
          <w:numId w:val="13"/>
        </w:numPr>
        <w:rPr>
          <w:rFonts w:ascii="Times New Roman" w:hAnsi="Times New Roman"/>
          <w:sz w:val="20"/>
          <w:szCs w:val="20"/>
        </w:rPr>
      </w:pPr>
      <w:r>
        <w:rPr>
          <w:rFonts w:ascii="Times New Roman" w:hAnsi="Times New Roman"/>
          <w:sz w:val="20"/>
          <w:szCs w:val="20"/>
        </w:rPr>
        <w:t>CQI</w:t>
      </w:r>
      <w:r w:rsidR="00561511" w:rsidRPr="006D3FC8">
        <w:rPr>
          <w:rFonts w:ascii="Times New Roman" w:hAnsi="Times New Roman"/>
          <w:sz w:val="20"/>
          <w:szCs w:val="20"/>
        </w:rPr>
        <w:t xml:space="preserve"> statistics</w:t>
      </w:r>
      <w:r w:rsidR="00561511">
        <w:rPr>
          <w:rFonts w:ascii="Times New Roman" w:hAnsi="Times New Roman"/>
          <w:sz w:val="20"/>
          <w:szCs w:val="20"/>
        </w:rPr>
        <w:t xml:space="preserve"> for the assumed distribution</w:t>
      </w:r>
    </w:p>
    <w:p w14:paraId="21196675" w14:textId="77777777" w:rsidR="00561511" w:rsidRPr="006D3FC8" w:rsidRDefault="00561511" w:rsidP="00561511">
      <w:pPr>
        <w:pStyle w:val="ListParagraph"/>
        <w:numPr>
          <w:ilvl w:val="1"/>
          <w:numId w:val="13"/>
        </w:numPr>
        <w:rPr>
          <w:rFonts w:ascii="Times New Roman" w:hAnsi="Times New Roman"/>
          <w:sz w:val="20"/>
          <w:szCs w:val="20"/>
        </w:rPr>
      </w:pPr>
      <w:r w:rsidRPr="006D3FC8">
        <w:rPr>
          <w:rFonts w:ascii="Times New Roman" w:hAnsi="Times New Roman"/>
          <w:sz w:val="20"/>
          <w:szCs w:val="20"/>
        </w:rPr>
        <w:t xml:space="preserve">A reference CSI report with </w:t>
      </w:r>
      <w:proofErr w:type="spellStart"/>
      <w:r w:rsidRPr="006D3FC8">
        <w:rPr>
          <w:rFonts w:ascii="Times New Roman" w:hAnsi="Times New Roman"/>
          <w:sz w:val="20"/>
          <w:szCs w:val="20"/>
        </w:rPr>
        <w:t>reportQuantity</w:t>
      </w:r>
      <w:proofErr w:type="spellEnd"/>
      <w:r w:rsidRPr="006D3FC8">
        <w:rPr>
          <w:rFonts w:ascii="Times New Roman" w:hAnsi="Times New Roman"/>
          <w:sz w:val="20"/>
          <w:szCs w:val="20"/>
        </w:rPr>
        <w:t xml:space="preserve"> from {cri-RI-PMI-CQI, cri-RI-i1-CQI, cri-RI-CQI, cri-RI-LI-PMI-CQI}</w:t>
      </w:r>
    </w:p>
    <w:p w14:paraId="667C475B" w14:textId="64FEA1C1" w:rsidR="00561511" w:rsidRPr="006D3FC8" w:rsidRDefault="00561511" w:rsidP="00561511">
      <w:pPr>
        <w:pStyle w:val="ListParagraph"/>
        <w:numPr>
          <w:ilvl w:val="1"/>
          <w:numId w:val="13"/>
        </w:numPr>
        <w:rPr>
          <w:rFonts w:ascii="Times New Roman" w:hAnsi="Times New Roman"/>
          <w:sz w:val="20"/>
          <w:szCs w:val="20"/>
        </w:rPr>
      </w:pPr>
      <w:r w:rsidRPr="006D3FC8">
        <w:rPr>
          <w:rFonts w:ascii="Times New Roman" w:hAnsi="Times New Roman"/>
          <w:sz w:val="20"/>
          <w:szCs w:val="20"/>
        </w:rPr>
        <w:t xml:space="preserve">The </w:t>
      </w:r>
      <w:r>
        <w:rPr>
          <w:rFonts w:ascii="Times New Roman" w:hAnsi="Times New Roman"/>
          <w:sz w:val="20"/>
          <w:szCs w:val="20"/>
        </w:rPr>
        <w:t>CQI</w:t>
      </w:r>
      <w:r w:rsidRPr="006D3FC8">
        <w:rPr>
          <w:rFonts w:ascii="Times New Roman" w:hAnsi="Times New Roman"/>
          <w:sz w:val="20"/>
          <w:szCs w:val="20"/>
        </w:rPr>
        <w:t xml:space="preserve"> associated with the reference CSI report</w:t>
      </w:r>
    </w:p>
    <w:p w14:paraId="3435526B" w14:textId="77777777" w:rsidR="00561511" w:rsidRDefault="00561511" w:rsidP="00BA364C">
      <w:pPr>
        <w:pStyle w:val="ListParagraph"/>
        <w:numPr>
          <w:ilvl w:val="0"/>
          <w:numId w:val="13"/>
        </w:numPr>
        <w:rPr>
          <w:rFonts w:ascii="Times New Roman" w:hAnsi="Times New Roman"/>
          <w:sz w:val="20"/>
          <w:szCs w:val="20"/>
        </w:rPr>
      </w:pPr>
    </w:p>
    <w:p w14:paraId="5834DB00" w14:textId="1FDE74D8" w:rsidR="00BA364C" w:rsidRPr="006D3FC8" w:rsidRDefault="00BA364C" w:rsidP="00BA364C">
      <w:pPr>
        <w:pStyle w:val="ListParagraph"/>
        <w:numPr>
          <w:ilvl w:val="0"/>
          <w:numId w:val="13"/>
        </w:numPr>
        <w:rPr>
          <w:rFonts w:ascii="Times New Roman" w:hAnsi="Times New Roman"/>
          <w:sz w:val="20"/>
          <w:szCs w:val="20"/>
        </w:rPr>
      </w:pPr>
      <w:r w:rsidRPr="006D3FC8">
        <w:rPr>
          <w:rFonts w:ascii="Times New Roman" w:hAnsi="Times New Roman"/>
          <w:sz w:val="20"/>
          <w:szCs w:val="20"/>
        </w:rPr>
        <w:t>With SINR statistics, a reference CSI reporting with a report quantity with CQI included in its report and the associated SINR should be reported in the new report type:</w:t>
      </w:r>
    </w:p>
    <w:p w14:paraId="5D8C4F70" w14:textId="4410D0EA" w:rsidR="00BA364C" w:rsidRPr="006D3FC8" w:rsidRDefault="00BA364C" w:rsidP="00BA364C">
      <w:pPr>
        <w:pStyle w:val="ListParagraph"/>
        <w:numPr>
          <w:ilvl w:val="1"/>
          <w:numId w:val="13"/>
        </w:numPr>
        <w:rPr>
          <w:rFonts w:ascii="Times New Roman" w:hAnsi="Times New Roman"/>
          <w:sz w:val="20"/>
          <w:szCs w:val="20"/>
        </w:rPr>
      </w:pPr>
      <w:r w:rsidRPr="006D3FC8">
        <w:rPr>
          <w:rFonts w:ascii="Times New Roman" w:hAnsi="Times New Roman"/>
          <w:sz w:val="20"/>
          <w:szCs w:val="20"/>
        </w:rPr>
        <w:t>SINR statistics</w:t>
      </w:r>
      <w:r w:rsidR="00B70AEF">
        <w:rPr>
          <w:rFonts w:ascii="Times New Roman" w:hAnsi="Times New Roman"/>
          <w:sz w:val="20"/>
          <w:szCs w:val="20"/>
        </w:rPr>
        <w:t xml:space="preserve"> for the assumed distribution</w:t>
      </w:r>
    </w:p>
    <w:p w14:paraId="32FB1782" w14:textId="6E6E8560" w:rsidR="00BA364C" w:rsidRPr="006D3FC8" w:rsidRDefault="00BA364C" w:rsidP="00BA364C">
      <w:pPr>
        <w:pStyle w:val="ListParagraph"/>
        <w:numPr>
          <w:ilvl w:val="1"/>
          <w:numId w:val="13"/>
        </w:numPr>
        <w:rPr>
          <w:rFonts w:ascii="Times New Roman" w:hAnsi="Times New Roman"/>
          <w:sz w:val="20"/>
          <w:szCs w:val="20"/>
        </w:rPr>
      </w:pPr>
      <w:r w:rsidRPr="006D3FC8">
        <w:rPr>
          <w:rFonts w:ascii="Times New Roman" w:hAnsi="Times New Roman"/>
          <w:sz w:val="20"/>
          <w:szCs w:val="20"/>
        </w:rPr>
        <w:t xml:space="preserve">A reference CSI report with </w:t>
      </w:r>
      <w:proofErr w:type="spellStart"/>
      <w:r w:rsidRPr="006D3FC8">
        <w:rPr>
          <w:rFonts w:ascii="Times New Roman" w:hAnsi="Times New Roman"/>
          <w:sz w:val="20"/>
          <w:szCs w:val="20"/>
        </w:rPr>
        <w:t>reportQuantity</w:t>
      </w:r>
      <w:proofErr w:type="spellEnd"/>
      <w:r w:rsidRPr="006D3FC8">
        <w:rPr>
          <w:rFonts w:ascii="Times New Roman" w:hAnsi="Times New Roman"/>
          <w:sz w:val="20"/>
          <w:szCs w:val="20"/>
        </w:rPr>
        <w:t xml:space="preserve"> from {cri-RI-PMI-CQI, cri-RI-i1-CQI, cri-RI-CQI, cri-RI-LI-PMI-CQI}</w:t>
      </w:r>
    </w:p>
    <w:p w14:paraId="20FF9AD4" w14:textId="0B5B693D" w:rsidR="00BA364C" w:rsidRPr="006D3FC8" w:rsidRDefault="00BA364C" w:rsidP="00BA364C">
      <w:pPr>
        <w:pStyle w:val="ListParagraph"/>
        <w:numPr>
          <w:ilvl w:val="1"/>
          <w:numId w:val="13"/>
        </w:numPr>
        <w:rPr>
          <w:rFonts w:ascii="Times New Roman" w:hAnsi="Times New Roman"/>
          <w:sz w:val="20"/>
          <w:szCs w:val="20"/>
        </w:rPr>
      </w:pPr>
      <w:r w:rsidRPr="006D3FC8">
        <w:rPr>
          <w:rFonts w:ascii="Times New Roman" w:hAnsi="Times New Roman"/>
          <w:sz w:val="20"/>
          <w:szCs w:val="20"/>
        </w:rPr>
        <w:t>The SINR associated with the reference CSI report</w:t>
      </w:r>
    </w:p>
    <w:p w14:paraId="4C3CDD83" w14:textId="17521595" w:rsidR="00BA364C" w:rsidRPr="006D3FC8" w:rsidRDefault="00BA364C" w:rsidP="00BA364C">
      <w:pPr>
        <w:pStyle w:val="ListParagraph"/>
        <w:numPr>
          <w:ilvl w:val="0"/>
          <w:numId w:val="13"/>
        </w:numPr>
        <w:rPr>
          <w:rFonts w:ascii="Times New Roman" w:hAnsi="Times New Roman"/>
          <w:sz w:val="20"/>
          <w:szCs w:val="20"/>
        </w:rPr>
      </w:pPr>
      <w:r w:rsidRPr="006D3FC8">
        <w:rPr>
          <w:rFonts w:ascii="Times New Roman" w:hAnsi="Times New Roman"/>
          <w:sz w:val="20"/>
          <w:szCs w:val="20"/>
        </w:rPr>
        <w:t xml:space="preserve">With interference </w:t>
      </w:r>
      <w:r w:rsidR="006D3FC8" w:rsidRPr="006D3FC8">
        <w:rPr>
          <w:rFonts w:ascii="Times New Roman" w:hAnsi="Times New Roman"/>
          <w:sz w:val="20"/>
          <w:szCs w:val="20"/>
        </w:rPr>
        <w:t>statistics, a</w:t>
      </w:r>
      <w:r w:rsidRPr="006D3FC8">
        <w:rPr>
          <w:rFonts w:ascii="Times New Roman" w:hAnsi="Times New Roman"/>
          <w:sz w:val="20"/>
          <w:szCs w:val="20"/>
        </w:rPr>
        <w:t xml:space="preserve"> reference CSI reporting with a report quantity with CQI included in its report and the associated interference should be reported in the new report type:</w:t>
      </w:r>
    </w:p>
    <w:p w14:paraId="560ABD62" w14:textId="08454295" w:rsidR="00BA364C" w:rsidRPr="006D3FC8" w:rsidRDefault="00BA364C" w:rsidP="00BA364C">
      <w:pPr>
        <w:pStyle w:val="ListParagraph"/>
        <w:numPr>
          <w:ilvl w:val="1"/>
          <w:numId w:val="13"/>
        </w:numPr>
        <w:rPr>
          <w:rFonts w:ascii="Times New Roman" w:hAnsi="Times New Roman"/>
          <w:sz w:val="20"/>
          <w:szCs w:val="20"/>
        </w:rPr>
      </w:pPr>
      <w:r w:rsidRPr="006D3FC8">
        <w:rPr>
          <w:rFonts w:ascii="Times New Roman" w:hAnsi="Times New Roman"/>
          <w:sz w:val="20"/>
          <w:szCs w:val="20"/>
        </w:rPr>
        <w:t>interference statistics</w:t>
      </w:r>
      <w:r w:rsidR="00B70AEF">
        <w:rPr>
          <w:rFonts w:ascii="Times New Roman" w:hAnsi="Times New Roman"/>
          <w:sz w:val="20"/>
          <w:szCs w:val="20"/>
        </w:rPr>
        <w:t xml:space="preserve"> for the assumed distribution</w:t>
      </w:r>
    </w:p>
    <w:p w14:paraId="75104DC9" w14:textId="77777777" w:rsidR="00BA364C" w:rsidRPr="006D3FC8" w:rsidRDefault="00BA364C" w:rsidP="00BA364C">
      <w:pPr>
        <w:pStyle w:val="ListParagraph"/>
        <w:numPr>
          <w:ilvl w:val="1"/>
          <w:numId w:val="13"/>
        </w:numPr>
        <w:rPr>
          <w:rFonts w:ascii="Times New Roman" w:hAnsi="Times New Roman"/>
          <w:sz w:val="20"/>
          <w:szCs w:val="20"/>
        </w:rPr>
      </w:pPr>
      <w:r w:rsidRPr="006D3FC8">
        <w:rPr>
          <w:rFonts w:ascii="Times New Roman" w:hAnsi="Times New Roman"/>
          <w:sz w:val="20"/>
          <w:szCs w:val="20"/>
        </w:rPr>
        <w:t xml:space="preserve">A reference CSI report with </w:t>
      </w:r>
      <w:proofErr w:type="spellStart"/>
      <w:r w:rsidRPr="006D3FC8">
        <w:rPr>
          <w:rFonts w:ascii="Times New Roman" w:hAnsi="Times New Roman"/>
          <w:sz w:val="20"/>
          <w:szCs w:val="20"/>
        </w:rPr>
        <w:t>reportQuantity</w:t>
      </w:r>
      <w:proofErr w:type="spellEnd"/>
      <w:r w:rsidRPr="006D3FC8">
        <w:rPr>
          <w:rFonts w:ascii="Times New Roman" w:hAnsi="Times New Roman"/>
          <w:sz w:val="20"/>
          <w:szCs w:val="20"/>
        </w:rPr>
        <w:t xml:space="preserve"> from {cri-RI-PMI-CQI, cri-RI-i1-CQI, cri-RI-CQI, cri-RI-LI-PMI-CQI}</w:t>
      </w:r>
    </w:p>
    <w:p w14:paraId="0D851B86" w14:textId="69290722" w:rsidR="00BA364C" w:rsidRDefault="00BA364C" w:rsidP="00BA364C">
      <w:pPr>
        <w:pStyle w:val="ListParagraph"/>
        <w:numPr>
          <w:ilvl w:val="1"/>
          <w:numId w:val="13"/>
        </w:numPr>
        <w:rPr>
          <w:rFonts w:ascii="Times New Roman" w:hAnsi="Times New Roman"/>
          <w:sz w:val="20"/>
          <w:szCs w:val="20"/>
        </w:rPr>
      </w:pPr>
      <w:r w:rsidRPr="006D3FC8">
        <w:rPr>
          <w:rFonts w:ascii="Times New Roman" w:hAnsi="Times New Roman"/>
          <w:sz w:val="20"/>
          <w:szCs w:val="20"/>
        </w:rPr>
        <w:t>The measured/assumed interference associated with the reference CSI report</w:t>
      </w:r>
    </w:p>
    <w:p w14:paraId="660385E1" w14:textId="06FEF8CB" w:rsidR="00002258" w:rsidRDefault="00002258" w:rsidP="00002258">
      <w:pPr>
        <w:rPr>
          <w:sz w:val="20"/>
          <w:szCs w:val="20"/>
        </w:rPr>
      </w:pPr>
    </w:p>
    <w:p w14:paraId="7E9B34BF" w14:textId="4F9F74D1" w:rsidR="00002258" w:rsidRDefault="00002258" w:rsidP="00002258">
      <w:pPr>
        <w:rPr>
          <w:sz w:val="20"/>
          <w:szCs w:val="20"/>
        </w:rPr>
      </w:pPr>
      <w:r>
        <w:rPr>
          <w:sz w:val="20"/>
          <w:szCs w:val="20"/>
        </w:rPr>
        <w:t xml:space="preserve">We have </w:t>
      </w:r>
    </w:p>
    <w:p w14:paraId="335158C2" w14:textId="413A689F" w:rsidR="00002258" w:rsidRPr="00002258" w:rsidRDefault="00002258" w:rsidP="00002258">
      <w:pPr>
        <w:rPr>
          <w:b/>
          <w:bCs/>
          <w:sz w:val="20"/>
          <w:szCs w:val="20"/>
        </w:rPr>
      </w:pPr>
      <w:r w:rsidRPr="00002258">
        <w:rPr>
          <w:b/>
          <w:bCs/>
          <w:sz w:val="20"/>
          <w:szCs w:val="20"/>
        </w:rPr>
        <w:t>Proposal</w:t>
      </w:r>
      <w:r>
        <w:rPr>
          <w:b/>
          <w:bCs/>
          <w:sz w:val="20"/>
          <w:szCs w:val="20"/>
        </w:rPr>
        <w:t xml:space="preserve"> </w:t>
      </w:r>
      <w:r w:rsidR="007C76EB">
        <w:rPr>
          <w:b/>
          <w:bCs/>
          <w:sz w:val="20"/>
          <w:szCs w:val="20"/>
        </w:rPr>
        <w:t>3-1</w:t>
      </w:r>
      <w:r w:rsidRPr="00002258">
        <w:rPr>
          <w:b/>
          <w:bCs/>
          <w:sz w:val="20"/>
          <w:szCs w:val="20"/>
        </w:rPr>
        <w:t>:</w:t>
      </w:r>
      <w:r>
        <w:rPr>
          <w:b/>
          <w:bCs/>
          <w:sz w:val="20"/>
          <w:szCs w:val="20"/>
        </w:rPr>
        <w:t xml:space="preserve"> </w:t>
      </w:r>
      <w:r w:rsidR="007C76EB">
        <w:rPr>
          <w:b/>
          <w:bCs/>
          <w:sz w:val="20"/>
          <w:szCs w:val="20"/>
        </w:rPr>
        <w:t>a reference CSI report is configured for reporting with Case 1 enhancements (if supported)</w:t>
      </w:r>
      <w:r w:rsidRPr="00002258">
        <w:rPr>
          <w:b/>
          <w:bCs/>
          <w:sz w:val="20"/>
          <w:szCs w:val="20"/>
        </w:rPr>
        <w:t>.</w:t>
      </w:r>
    </w:p>
    <w:p w14:paraId="50B8CEE2" w14:textId="5E321D04" w:rsidR="004953DE" w:rsidRPr="006170EF" w:rsidRDefault="004953DE" w:rsidP="006170EF">
      <w:pPr>
        <w:rPr>
          <w:b/>
          <w:bCs/>
          <w:i/>
          <w:iCs/>
          <w:sz w:val="20"/>
          <w:szCs w:val="20"/>
        </w:rPr>
      </w:pPr>
    </w:p>
    <w:p w14:paraId="5CE5900A" w14:textId="77777777" w:rsidR="004953DE" w:rsidRPr="00E3711C" w:rsidRDefault="004953DE" w:rsidP="004953DE">
      <w:pPr>
        <w:rPr>
          <w:b/>
          <w:bCs/>
          <w:szCs w:val="20"/>
          <w:u w:val="single"/>
        </w:rPr>
      </w:pPr>
    </w:p>
    <w:p w14:paraId="17B4A5F8" w14:textId="77777777" w:rsidR="0056030E" w:rsidRDefault="004953DE" w:rsidP="00DD187F">
      <w:pPr>
        <w:rPr>
          <w:sz w:val="20"/>
          <w:szCs w:val="20"/>
        </w:rPr>
      </w:pPr>
      <w:r>
        <w:rPr>
          <w:sz w:val="20"/>
          <w:szCs w:val="20"/>
        </w:rPr>
        <w:t xml:space="preserve">For URLLC traffic, wideband scheduling can be used to mitigate frequency selective fading and/or interference. It seems worst-M CQI, worst-Best CQI, </w:t>
      </w:r>
      <w:proofErr w:type="spellStart"/>
      <w:r>
        <w:rPr>
          <w:sz w:val="20"/>
          <w:szCs w:val="20"/>
        </w:rPr>
        <w:t>etc</w:t>
      </w:r>
      <w:proofErr w:type="spellEnd"/>
      <w:r>
        <w:rPr>
          <w:sz w:val="20"/>
          <w:szCs w:val="20"/>
        </w:rPr>
        <w:t xml:space="preserve"> can be beneficial if localized scheduling (</w:t>
      </w:r>
      <w:proofErr w:type="gramStart"/>
      <w:r>
        <w:rPr>
          <w:sz w:val="20"/>
          <w:szCs w:val="20"/>
        </w:rPr>
        <w:t>e.g.</w:t>
      </w:r>
      <w:proofErr w:type="gramEnd"/>
      <w:r>
        <w:rPr>
          <w:sz w:val="20"/>
          <w:szCs w:val="20"/>
        </w:rPr>
        <w:t xml:space="preserve"> several clusters of resources in the BWP), and interference profile over those clusters does not change from CSI feedback to PDSCH scheduling.</w:t>
      </w:r>
      <w:r w:rsidR="0066305F">
        <w:rPr>
          <w:sz w:val="20"/>
          <w:szCs w:val="20"/>
        </w:rPr>
        <w:t xml:space="preserve"> It is not clear such stationarity for interference can be safely assumed. If some network coordination for cells can be used to make interference more predictable, </w:t>
      </w:r>
      <w:proofErr w:type="gramStart"/>
      <w:r w:rsidR="0066305F">
        <w:rPr>
          <w:sz w:val="20"/>
          <w:szCs w:val="20"/>
        </w:rPr>
        <w:t>e.g.</w:t>
      </w:r>
      <w:proofErr w:type="gramEnd"/>
      <w:r w:rsidR="0066305F">
        <w:rPr>
          <w:sz w:val="20"/>
          <w:szCs w:val="20"/>
        </w:rPr>
        <w:t xml:space="preserve"> with fractional frequency use following certain reuse patterns across cells, then CSI measurement with </w:t>
      </w:r>
      <w:proofErr w:type="spellStart"/>
      <w:r w:rsidR="0066305F" w:rsidRPr="0066305F">
        <w:rPr>
          <w:sz w:val="20"/>
          <w:szCs w:val="20"/>
        </w:rPr>
        <w:t>reportFreqConfiguration</w:t>
      </w:r>
      <w:proofErr w:type="spellEnd"/>
      <w:r w:rsidR="0066305F" w:rsidRPr="0066305F">
        <w:rPr>
          <w:sz w:val="20"/>
          <w:szCs w:val="20"/>
        </w:rPr>
        <w:t xml:space="preserve"> </w:t>
      </w:r>
      <w:r w:rsidR="0066305F">
        <w:rPr>
          <w:sz w:val="20"/>
          <w:szCs w:val="20"/>
        </w:rPr>
        <w:t>can be already used</w:t>
      </w:r>
      <w:r w:rsidR="00DD187F">
        <w:rPr>
          <w:sz w:val="20"/>
          <w:szCs w:val="20"/>
        </w:rPr>
        <w:t xml:space="preserve">, assume there are 12 </w:t>
      </w:r>
      <w:proofErr w:type="spellStart"/>
      <w:r w:rsidR="00DD187F">
        <w:rPr>
          <w:sz w:val="20"/>
          <w:szCs w:val="20"/>
        </w:rPr>
        <w:t>subbands</w:t>
      </w:r>
      <w:proofErr w:type="spellEnd"/>
      <w:r w:rsidR="00DD187F">
        <w:rPr>
          <w:sz w:val="20"/>
          <w:szCs w:val="20"/>
        </w:rPr>
        <w:t xml:space="preserve"> are present in the active BWP, a bitmap with </w:t>
      </w:r>
      <w:r w:rsidR="00DD187F" w:rsidRPr="00DD187F">
        <w:rPr>
          <w:sz w:val="20"/>
          <w:szCs w:val="20"/>
        </w:rPr>
        <w:t>subbands12</w:t>
      </w:r>
      <w:r w:rsidR="00DD187F">
        <w:rPr>
          <w:sz w:val="20"/>
          <w:szCs w:val="20"/>
        </w:rPr>
        <w:t xml:space="preserve"> such as [110011…1] can be used from Rel-15 to limit the </w:t>
      </w:r>
      <w:proofErr w:type="spellStart"/>
      <w:r w:rsidR="00DD187F">
        <w:rPr>
          <w:sz w:val="20"/>
          <w:szCs w:val="20"/>
        </w:rPr>
        <w:t>subbands</w:t>
      </w:r>
      <w:proofErr w:type="spellEnd"/>
      <w:r w:rsidR="00DD187F">
        <w:rPr>
          <w:sz w:val="20"/>
          <w:szCs w:val="20"/>
        </w:rPr>
        <w:t xml:space="preserve"> where the UE will report the CQI. </w:t>
      </w:r>
      <w:proofErr w:type="gramStart"/>
      <w:r w:rsidR="00DD187F">
        <w:rPr>
          <w:sz w:val="20"/>
          <w:szCs w:val="20"/>
        </w:rPr>
        <w:t>Thus</w:t>
      </w:r>
      <w:proofErr w:type="gramEnd"/>
      <w:r w:rsidR="00DD187F">
        <w:rPr>
          <w:sz w:val="20"/>
          <w:szCs w:val="20"/>
        </w:rPr>
        <w:t xml:space="preserve"> the benefits of those schemes are not clear. </w:t>
      </w:r>
    </w:p>
    <w:p w14:paraId="7BE7C3DA" w14:textId="77777777" w:rsidR="0056030E" w:rsidRDefault="0056030E" w:rsidP="00DD187F">
      <w:pPr>
        <w:rPr>
          <w:sz w:val="20"/>
          <w:szCs w:val="20"/>
        </w:rPr>
      </w:pPr>
    </w:p>
    <w:p w14:paraId="6F40606B" w14:textId="304BAD0E" w:rsidR="00DD187F" w:rsidRPr="00DD187F" w:rsidRDefault="00DD187F" w:rsidP="00DD187F">
      <w:pPr>
        <w:rPr>
          <w:sz w:val="20"/>
          <w:szCs w:val="20"/>
        </w:rPr>
      </w:pPr>
      <w:r>
        <w:rPr>
          <w:sz w:val="20"/>
          <w:szCs w:val="20"/>
        </w:rPr>
        <w:t>As for finer differential CQI granularity, a fundamental fact is that while there are 5 bits for MCS levels and there are only 4 bits for CQI</w:t>
      </w:r>
      <w:r w:rsidR="00B62A76">
        <w:rPr>
          <w:sz w:val="20"/>
          <w:szCs w:val="20"/>
        </w:rPr>
        <w:t>;</w:t>
      </w:r>
      <w:r>
        <w:rPr>
          <w:sz w:val="20"/>
          <w:szCs w:val="20"/>
        </w:rPr>
        <w:t xml:space="preserve"> some kind of OLLA adaption is inevitable.</w:t>
      </w:r>
      <w:r w:rsidR="0056030E">
        <w:rPr>
          <w:sz w:val="20"/>
          <w:szCs w:val="20"/>
        </w:rPr>
        <w:t xml:space="preserve"> </w:t>
      </w:r>
      <w:proofErr w:type="gramStart"/>
      <w:r w:rsidR="0056030E">
        <w:rPr>
          <w:sz w:val="20"/>
          <w:szCs w:val="20"/>
        </w:rPr>
        <w:t>Also</w:t>
      </w:r>
      <w:proofErr w:type="gramEnd"/>
      <w:r w:rsidR="0056030E">
        <w:rPr>
          <w:sz w:val="20"/>
          <w:szCs w:val="20"/>
        </w:rPr>
        <w:t xml:space="preserve"> to justify the finer differential CQI granularity, the stationarity of interference/CQI is also implicitly assumed, the </w:t>
      </w:r>
      <w:r w:rsidR="00917BFA">
        <w:rPr>
          <w:sz w:val="20"/>
          <w:szCs w:val="20"/>
        </w:rPr>
        <w:t xml:space="preserve">question raised </w:t>
      </w:r>
      <w:r w:rsidR="0056030E">
        <w:rPr>
          <w:sz w:val="20"/>
          <w:szCs w:val="20"/>
        </w:rPr>
        <w:t xml:space="preserve">for worst-M CQI </w:t>
      </w:r>
      <w:r w:rsidR="00917BFA">
        <w:rPr>
          <w:sz w:val="20"/>
          <w:szCs w:val="20"/>
        </w:rPr>
        <w:t>can be asked</w:t>
      </w:r>
      <w:r w:rsidR="006D3FC8">
        <w:rPr>
          <w:sz w:val="20"/>
          <w:szCs w:val="20"/>
        </w:rPr>
        <w:t xml:space="preserve"> here also</w:t>
      </w:r>
      <w:r w:rsidR="0056030E">
        <w:rPr>
          <w:sz w:val="20"/>
          <w:szCs w:val="20"/>
        </w:rPr>
        <w:t xml:space="preserve">. </w:t>
      </w:r>
      <w:r>
        <w:rPr>
          <w:sz w:val="20"/>
          <w:szCs w:val="20"/>
        </w:rPr>
        <w:t>From th</w:t>
      </w:r>
      <w:r w:rsidR="0056030E">
        <w:rPr>
          <w:sz w:val="20"/>
          <w:szCs w:val="20"/>
        </w:rPr>
        <w:t>ese considerations</w:t>
      </w:r>
      <w:r>
        <w:rPr>
          <w:sz w:val="20"/>
          <w:szCs w:val="20"/>
        </w:rPr>
        <w:t>, the benefits with such schemes are also not clear.</w:t>
      </w:r>
      <w:r w:rsidR="0056030E">
        <w:rPr>
          <w:sz w:val="20"/>
          <w:szCs w:val="20"/>
        </w:rPr>
        <w:t xml:space="preserve"> </w:t>
      </w:r>
    </w:p>
    <w:p w14:paraId="3A21FA21" w14:textId="39E13007" w:rsidR="0066305F" w:rsidRDefault="0066305F" w:rsidP="0066305F">
      <w:pPr>
        <w:rPr>
          <w:sz w:val="20"/>
          <w:szCs w:val="20"/>
        </w:rPr>
      </w:pPr>
    </w:p>
    <w:p w14:paraId="0EFC3F3C" w14:textId="41906887" w:rsidR="00002258" w:rsidRDefault="00002258" w:rsidP="0066305F">
      <w:pPr>
        <w:rPr>
          <w:sz w:val="20"/>
          <w:szCs w:val="20"/>
        </w:rPr>
      </w:pPr>
      <w:r>
        <w:rPr>
          <w:sz w:val="20"/>
          <w:szCs w:val="20"/>
        </w:rPr>
        <w:t>We have</w:t>
      </w:r>
    </w:p>
    <w:p w14:paraId="5C06E3A0" w14:textId="27533199" w:rsidR="00002258" w:rsidRPr="00002258" w:rsidRDefault="00002258" w:rsidP="0066305F">
      <w:pPr>
        <w:rPr>
          <w:b/>
          <w:bCs/>
          <w:sz w:val="20"/>
          <w:szCs w:val="20"/>
        </w:rPr>
      </w:pPr>
      <w:r w:rsidRPr="00002258">
        <w:rPr>
          <w:b/>
          <w:bCs/>
          <w:sz w:val="20"/>
          <w:szCs w:val="20"/>
        </w:rPr>
        <w:t>Proposal 3</w:t>
      </w:r>
      <w:r w:rsidR="0071349D">
        <w:rPr>
          <w:b/>
          <w:bCs/>
          <w:sz w:val="20"/>
          <w:szCs w:val="20"/>
        </w:rPr>
        <w:t>-2</w:t>
      </w:r>
      <w:r w:rsidRPr="00002258">
        <w:rPr>
          <w:b/>
          <w:bCs/>
          <w:sz w:val="20"/>
          <w:szCs w:val="20"/>
        </w:rPr>
        <w:t xml:space="preserve">: Clarify the assumption on stationarity of interference for </w:t>
      </w:r>
      <w:r w:rsidR="006170EF">
        <w:rPr>
          <w:b/>
          <w:bCs/>
          <w:sz w:val="20"/>
          <w:szCs w:val="20"/>
        </w:rPr>
        <w:t>worst-M CQI</w:t>
      </w:r>
      <w:r w:rsidR="00236834">
        <w:rPr>
          <w:b/>
          <w:bCs/>
          <w:sz w:val="20"/>
          <w:szCs w:val="20"/>
        </w:rPr>
        <w:t>/finer granularity for sub-band CQI</w:t>
      </w:r>
      <w:r w:rsidRPr="00002258">
        <w:rPr>
          <w:b/>
          <w:bCs/>
          <w:sz w:val="20"/>
          <w:szCs w:val="20"/>
        </w:rPr>
        <w:t>.</w:t>
      </w:r>
    </w:p>
    <w:p w14:paraId="735C87F6" w14:textId="79463D83" w:rsidR="004953DE" w:rsidRPr="004953DE" w:rsidRDefault="004953DE" w:rsidP="004953DE">
      <w:pPr>
        <w:rPr>
          <w:sz w:val="20"/>
          <w:szCs w:val="20"/>
        </w:rPr>
      </w:pPr>
    </w:p>
    <w:p w14:paraId="426597A0" w14:textId="77777777" w:rsidR="002E2FF6" w:rsidRDefault="002E2FF6" w:rsidP="003501AB">
      <w:pPr>
        <w:pStyle w:val="Heading1"/>
        <w:numPr>
          <w:ilvl w:val="0"/>
          <w:numId w:val="0"/>
        </w:numPr>
        <w:ind w:left="432" w:hanging="432"/>
      </w:pPr>
      <w:r>
        <w:t xml:space="preserve">3. </w:t>
      </w:r>
      <w:r w:rsidRPr="00FB330B">
        <w:t>Conclusions</w:t>
      </w:r>
    </w:p>
    <w:p w14:paraId="4E76B7E1" w14:textId="77777777" w:rsidR="002E2FF6" w:rsidRDefault="002E2FF6" w:rsidP="002E2FF6">
      <w:pPr>
        <w:jc w:val="both"/>
        <w:rPr>
          <w:sz w:val="20"/>
          <w:szCs w:val="20"/>
        </w:rPr>
      </w:pPr>
      <w:r>
        <w:rPr>
          <w:sz w:val="20"/>
          <w:szCs w:val="20"/>
        </w:rPr>
        <w:t>In this contribution we share our views on HARQ/CSI-RS enhancements. We have</w:t>
      </w:r>
    </w:p>
    <w:p w14:paraId="3B791C03" w14:textId="4AF0175A" w:rsidR="002E2FF6" w:rsidRDefault="002E2FF6" w:rsidP="002E2FF6">
      <w:pPr>
        <w:jc w:val="both"/>
        <w:rPr>
          <w:sz w:val="20"/>
          <w:szCs w:val="20"/>
        </w:rPr>
      </w:pPr>
    </w:p>
    <w:p w14:paraId="3D868602" w14:textId="57F37120" w:rsidR="00EE6804" w:rsidRDefault="00EE6804" w:rsidP="00EE6804">
      <w:pPr>
        <w:rPr>
          <w:sz w:val="20"/>
          <w:szCs w:val="20"/>
        </w:rPr>
      </w:pPr>
      <w:r w:rsidRPr="00EE6804">
        <w:rPr>
          <w:b/>
          <w:bCs/>
          <w:sz w:val="20"/>
          <w:szCs w:val="20"/>
        </w:rPr>
        <w:t>Proposal</w:t>
      </w:r>
      <w:r>
        <w:rPr>
          <w:b/>
          <w:bCs/>
          <w:sz w:val="20"/>
          <w:szCs w:val="20"/>
        </w:rPr>
        <w:t xml:space="preserve"> 1</w:t>
      </w:r>
      <w:r w:rsidRPr="00EE6804">
        <w:rPr>
          <w:b/>
          <w:bCs/>
          <w:sz w:val="20"/>
          <w:szCs w:val="20"/>
        </w:rPr>
        <w:t xml:space="preserve">:  </w:t>
      </w:r>
      <w:r w:rsidRPr="009A74FF">
        <w:rPr>
          <w:b/>
          <w:bCs/>
          <w:sz w:val="20"/>
          <w:szCs w:val="20"/>
        </w:rPr>
        <w:t xml:space="preserve">If Case 2 </w:t>
      </w:r>
      <w:proofErr w:type="gramStart"/>
      <w:r w:rsidRPr="009A74FF">
        <w:rPr>
          <w:b/>
          <w:bCs/>
          <w:sz w:val="20"/>
          <w:szCs w:val="20"/>
        </w:rPr>
        <w:t>enhancement  feedback</w:t>
      </w:r>
      <w:proofErr w:type="gramEnd"/>
      <w:r w:rsidRPr="009A74FF">
        <w:rPr>
          <w:b/>
          <w:bCs/>
          <w:sz w:val="20"/>
          <w:szCs w:val="20"/>
        </w:rPr>
        <w:t xml:space="preserve"> is supported, the feedback is as part of enhanced HARQ codebook.</w:t>
      </w:r>
    </w:p>
    <w:p w14:paraId="3147C44C" w14:textId="77777777" w:rsidR="00EE6804" w:rsidRDefault="00EE6804" w:rsidP="00EE6804">
      <w:pPr>
        <w:rPr>
          <w:sz w:val="20"/>
          <w:szCs w:val="20"/>
        </w:rPr>
      </w:pPr>
    </w:p>
    <w:p w14:paraId="1984EFFC" w14:textId="29427220" w:rsidR="00EE6804" w:rsidRDefault="00EE6804" w:rsidP="00EE6804">
      <w:pPr>
        <w:rPr>
          <w:b/>
          <w:bCs/>
          <w:sz w:val="20"/>
          <w:szCs w:val="20"/>
        </w:rPr>
      </w:pPr>
      <w:r w:rsidRPr="00002258">
        <w:rPr>
          <w:b/>
          <w:bCs/>
          <w:sz w:val="20"/>
          <w:szCs w:val="20"/>
        </w:rPr>
        <w:t>Proposal</w:t>
      </w:r>
      <w:r>
        <w:rPr>
          <w:b/>
          <w:bCs/>
          <w:sz w:val="20"/>
          <w:szCs w:val="20"/>
        </w:rPr>
        <w:t xml:space="preserve"> 3-1</w:t>
      </w:r>
      <w:r w:rsidRPr="00002258">
        <w:rPr>
          <w:b/>
          <w:bCs/>
          <w:sz w:val="20"/>
          <w:szCs w:val="20"/>
        </w:rPr>
        <w:t>:</w:t>
      </w:r>
      <w:r>
        <w:rPr>
          <w:b/>
          <w:bCs/>
          <w:sz w:val="20"/>
          <w:szCs w:val="20"/>
        </w:rPr>
        <w:t xml:space="preserve"> a reference CSI report is configured for reporting with Case 1 enhancements (if supported)</w:t>
      </w:r>
      <w:r w:rsidRPr="00002258">
        <w:rPr>
          <w:b/>
          <w:bCs/>
          <w:sz w:val="20"/>
          <w:szCs w:val="20"/>
        </w:rPr>
        <w:t>.</w:t>
      </w:r>
    </w:p>
    <w:p w14:paraId="7520F948" w14:textId="77777777" w:rsidR="00EE6804" w:rsidRDefault="00EE6804" w:rsidP="00EE6804">
      <w:pPr>
        <w:rPr>
          <w:b/>
          <w:bCs/>
          <w:sz w:val="20"/>
          <w:szCs w:val="20"/>
        </w:rPr>
      </w:pPr>
    </w:p>
    <w:p w14:paraId="254B61CB" w14:textId="77777777" w:rsidR="00EE6804" w:rsidRPr="00002258" w:rsidRDefault="00EE6804" w:rsidP="00EE6804">
      <w:pPr>
        <w:rPr>
          <w:b/>
          <w:bCs/>
          <w:sz w:val="20"/>
          <w:szCs w:val="20"/>
        </w:rPr>
      </w:pPr>
      <w:r w:rsidRPr="00002258">
        <w:rPr>
          <w:b/>
          <w:bCs/>
          <w:sz w:val="20"/>
          <w:szCs w:val="20"/>
        </w:rPr>
        <w:t>Proposal 3</w:t>
      </w:r>
      <w:r>
        <w:rPr>
          <w:b/>
          <w:bCs/>
          <w:sz w:val="20"/>
          <w:szCs w:val="20"/>
        </w:rPr>
        <w:t>-2</w:t>
      </w:r>
      <w:r w:rsidRPr="00002258">
        <w:rPr>
          <w:b/>
          <w:bCs/>
          <w:sz w:val="20"/>
          <w:szCs w:val="20"/>
        </w:rPr>
        <w:t xml:space="preserve">: Clarify the assumption on stationarity of interference for </w:t>
      </w:r>
      <w:r>
        <w:rPr>
          <w:b/>
          <w:bCs/>
          <w:sz w:val="20"/>
          <w:szCs w:val="20"/>
        </w:rPr>
        <w:t>worst-M CQI/finer granularity for sub-band CQI</w:t>
      </w:r>
      <w:r w:rsidRPr="00002258">
        <w:rPr>
          <w:b/>
          <w:bCs/>
          <w:sz w:val="20"/>
          <w:szCs w:val="20"/>
        </w:rPr>
        <w:t>.</w:t>
      </w:r>
    </w:p>
    <w:p w14:paraId="5A590CC2" w14:textId="77777777" w:rsidR="00EE6804" w:rsidRPr="00002258" w:rsidRDefault="00EE6804" w:rsidP="00EE6804">
      <w:pPr>
        <w:rPr>
          <w:b/>
          <w:bCs/>
          <w:sz w:val="20"/>
          <w:szCs w:val="20"/>
        </w:rPr>
      </w:pPr>
    </w:p>
    <w:p w14:paraId="67C2069F" w14:textId="77777777" w:rsidR="00EE6804" w:rsidRPr="00EE6804" w:rsidRDefault="00EE6804" w:rsidP="00EE6804">
      <w:pPr>
        <w:rPr>
          <w:sz w:val="20"/>
          <w:szCs w:val="20"/>
        </w:rPr>
      </w:pPr>
    </w:p>
    <w:p w14:paraId="5FEBE2F3" w14:textId="77777777" w:rsidR="002E2FF6" w:rsidRDefault="002E2FF6" w:rsidP="002E2FF6">
      <w:pPr>
        <w:pStyle w:val="Heading1"/>
        <w:tabs>
          <w:tab w:val="num" w:pos="432"/>
        </w:tabs>
      </w:pPr>
      <w:r>
        <w:lastRenderedPageBreak/>
        <w:t>References</w:t>
      </w:r>
    </w:p>
    <w:p w14:paraId="776E6EAC" w14:textId="77777777" w:rsidR="002E2FF6" w:rsidRPr="0076295C"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0" w:name="_Ref47618556"/>
      <w:r w:rsidRPr="0076295C">
        <w:rPr>
          <w:bCs/>
          <w:sz w:val="20"/>
          <w:szCs w:val="20"/>
          <w:lang w:val="en-GB"/>
        </w:rPr>
        <w:t>RP-193233</w:t>
      </w:r>
      <w:r>
        <w:rPr>
          <w:bCs/>
          <w:sz w:val="20"/>
          <w:szCs w:val="20"/>
          <w:lang w:val="en-GB"/>
        </w:rPr>
        <w:t>, “</w:t>
      </w:r>
      <w:r w:rsidRPr="0076295C">
        <w:rPr>
          <w:sz w:val="20"/>
          <w:szCs w:val="20"/>
          <w:lang w:val="en-GB"/>
        </w:rPr>
        <w:t>New WID on enhanced Industrial Internet of Things (IoT) and URLLC support”, Nokia, Nokia Shanghai Bell, RAN #86, December 2019</w:t>
      </w:r>
      <w:bookmarkEnd w:id="0"/>
    </w:p>
    <w:p w14:paraId="6298B9FD" w14:textId="77777777" w:rsidR="002E2FF6" w:rsidRPr="001A7E77"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1" w:name="_Ref47618574"/>
      <w:r w:rsidRPr="0076295C">
        <w:rPr>
          <w:bCs/>
          <w:sz w:val="20"/>
          <w:szCs w:val="20"/>
          <w:lang w:val="en-GB"/>
        </w:rPr>
        <w:t>RP-</w:t>
      </w:r>
      <w:r>
        <w:rPr>
          <w:bCs/>
          <w:sz w:val="20"/>
          <w:szCs w:val="20"/>
          <w:lang w:val="en-GB"/>
        </w:rPr>
        <w:t>201310, “</w:t>
      </w:r>
      <w:r w:rsidRPr="0076295C">
        <w:rPr>
          <w:bCs/>
          <w:sz w:val="20"/>
          <w:szCs w:val="20"/>
          <w:lang w:val="en-GB"/>
        </w:rPr>
        <w:t>Revised WID: Enhanced Industrial Internet of Things (IoT) and ultra-reliable and low latency communication (URLLC) support for NR</w:t>
      </w:r>
      <w:r w:rsidRPr="0076295C">
        <w:rPr>
          <w:sz w:val="20"/>
          <w:szCs w:val="20"/>
          <w:lang w:val="en-GB"/>
        </w:rPr>
        <w:t>”, Nokia, Nokia Shanghai Bell, RAN #8</w:t>
      </w:r>
      <w:r>
        <w:rPr>
          <w:sz w:val="20"/>
          <w:szCs w:val="20"/>
          <w:lang w:val="en-GB"/>
        </w:rPr>
        <w:t>8e</w:t>
      </w:r>
      <w:r w:rsidRPr="0076295C">
        <w:rPr>
          <w:sz w:val="20"/>
          <w:szCs w:val="20"/>
          <w:lang w:val="en-GB"/>
        </w:rPr>
        <w:t xml:space="preserve">, </w:t>
      </w:r>
      <w:r>
        <w:rPr>
          <w:sz w:val="20"/>
          <w:szCs w:val="20"/>
          <w:lang w:val="en-GB"/>
        </w:rPr>
        <w:t>June 2020</w:t>
      </w:r>
      <w:bookmarkEnd w:id="1"/>
    </w:p>
    <w:p w14:paraId="18240258" w14:textId="77777777" w:rsidR="002E2FF6" w:rsidRPr="001A7E77"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1"/>
          <w:szCs w:val="21"/>
          <w:lang w:val="en-GB"/>
        </w:rPr>
      </w:pPr>
      <w:bookmarkStart w:id="2" w:name="_Ref47692357"/>
      <w:r w:rsidRPr="001A7E77">
        <w:rPr>
          <w:sz w:val="21"/>
          <w:szCs w:val="21"/>
          <w:lang w:val="en-GB"/>
        </w:rPr>
        <w:t>R1-2006515, “CSI feedback enhancements for URLLC”, Apple, RAN1 #102-e, August 2020.</w:t>
      </w:r>
      <w:bookmarkEnd w:id="2"/>
    </w:p>
    <w:p w14:paraId="387A9EDE" w14:textId="77777777" w:rsidR="002E2FF6" w:rsidRDefault="002E2FF6" w:rsidP="002E2FF6"/>
    <w:p w14:paraId="2927EB6B" w14:textId="77777777" w:rsidR="0030790F" w:rsidRDefault="0030790F"/>
    <w:sectPr w:rsidR="0030790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62A267" w14:textId="77777777" w:rsidR="0018203F" w:rsidRDefault="0018203F">
      <w:r>
        <w:separator/>
      </w:r>
    </w:p>
  </w:endnote>
  <w:endnote w:type="continuationSeparator" w:id="0">
    <w:p w14:paraId="785E8DC1" w14:textId="77777777" w:rsidR="0018203F" w:rsidRDefault="00182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5F3A27" w:rsidRDefault="002E2FF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968682" w14:textId="77777777" w:rsidR="0018203F" w:rsidRDefault="0018203F">
      <w:r>
        <w:separator/>
      </w:r>
    </w:p>
  </w:footnote>
  <w:footnote w:type="continuationSeparator" w:id="0">
    <w:p w14:paraId="020D2C5F" w14:textId="77777777" w:rsidR="0018203F" w:rsidRDefault="001820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7C330A"/>
    <w:multiLevelType w:val="hybridMultilevel"/>
    <w:tmpl w:val="A1D29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D3358"/>
    <w:multiLevelType w:val="hybridMultilevel"/>
    <w:tmpl w:val="08AC13F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11"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845CE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7"/>
  </w:num>
  <w:num w:numId="3">
    <w:abstractNumId w:val="9"/>
  </w:num>
  <w:num w:numId="4">
    <w:abstractNumId w:val="5"/>
  </w:num>
  <w:num w:numId="5">
    <w:abstractNumId w:val="10"/>
  </w:num>
  <w:num w:numId="6">
    <w:abstractNumId w:val="1"/>
  </w:num>
  <w:num w:numId="7">
    <w:abstractNumId w:val="12"/>
  </w:num>
  <w:num w:numId="8">
    <w:abstractNumId w:val="8"/>
  </w:num>
  <w:num w:numId="9">
    <w:abstractNumId w:val="0"/>
  </w:num>
  <w:num w:numId="10">
    <w:abstractNumId w:val="2"/>
  </w:num>
  <w:num w:numId="11">
    <w:abstractNumId w:val="13"/>
  </w:num>
  <w:num w:numId="12">
    <w:abstractNumId w:val="3"/>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0F12"/>
    <w:rsid w:val="00002258"/>
    <w:rsid w:val="00007E44"/>
    <w:rsid w:val="000361B5"/>
    <w:rsid w:val="00062B47"/>
    <w:rsid w:val="000E5CA0"/>
    <w:rsid w:val="000E7463"/>
    <w:rsid w:val="000F5276"/>
    <w:rsid w:val="001063F5"/>
    <w:rsid w:val="0012378A"/>
    <w:rsid w:val="00164460"/>
    <w:rsid w:val="0018203F"/>
    <w:rsid w:val="001904AA"/>
    <w:rsid w:val="00193082"/>
    <w:rsid w:val="001C1C89"/>
    <w:rsid w:val="001C6737"/>
    <w:rsid w:val="001D5B88"/>
    <w:rsid w:val="001D62F8"/>
    <w:rsid w:val="00224C2C"/>
    <w:rsid w:val="00236834"/>
    <w:rsid w:val="00256D5F"/>
    <w:rsid w:val="00272617"/>
    <w:rsid w:val="002863DF"/>
    <w:rsid w:val="002874CF"/>
    <w:rsid w:val="002A0AAA"/>
    <w:rsid w:val="002E2FF6"/>
    <w:rsid w:val="002E4719"/>
    <w:rsid w:val="002F44AD"/>
    <w:rsid w:val="0030790F"/>
    <w:rsid w:val="00310DC6"/>
    <w:rsid w:val="003406FB"/>
    <w:rsid w:val="003501AB"/>
    <w:rsid w:val="00352848"/>
    <w:rsid w:val="00366E15"/>
    <w:rsid w:val="003729B6"/>
    <w:rsid w:val="003A66D3"/>
    <w:rsid w:val="003B5FF2"/>
    <w:rsid w:val="003F4EF4"/>
    <w:rsid w:val="004006B3"/>
    <w:rsid w:val="00433A1B"/>
    <w:rsid w:val="00437D2F"/>
    <w:rsid w:val="004603A9"/>
    <w:rsid w:val="004953DE"/>
    <w:rsid w:val="004A5C28"/>
    <w:rsid w:val="00503199"/>
    <w:rsid w:val="00536CAC"/>
    <w:rsid w:val="0056030E"/>
    <w:rsid w:val="00561511"/>
    <w:rsid w:val="005664F4"/>
    <w:rsid w:val="005A4A6F"/>
    <w:rsid w:val="005B0B22"/>
    <w:rsid w:val="005C5920"/>
    <w:rsid w:val="005E791A"/>
    <w:rsid w:val="006170EF"/>
    <w:rsid w:val="00632F77"/>
    <w:rsid w:val="00644C3A"/>
    <w:rsid w:val="0066305F"/>
    <w:rsid w:val="006A5A52"/>
    <w:rsid w:val="006B00AE"/>
    <w:rsid w:val="006B1D34"/>
    <w:rsid w:val="006D3FC8"/>
    <w:rsid w:val="0071349D"/>
    <w:rsid w:val="00726FD2"/>
    <w:rsid w:val="007823F2"/>
    <w:rsid w:val="00783EEF"/>
    <w:rsid w:val="007913BF"/>
    <w:rsid w:val="007A58F9"/>
    <w:rsid w:val="007B498C"/>
    <w:rsid w:val="007C76EB"/>
    <w:rsid w:val="007E4B0B"/>
    <w:rsid w:val="007E61EB"/>
    <w:rsid w:val="0080066E"/>
    <w:rsid w:val="00803365"/>
    <w:rsid w:val="00857159"/>
    <w:rsid w:val="00862E75"/>
    <w:rsid w:val="0087450B"/>
    <w:rsid w:val="008747B9"/>
    <w:rsid w:val="008A337D"/>
    <w:rsid w:val="008E1A54"/>
    <w:rsid w:val="008F318E"/>
    <w:rsid w:val="0090194D"/>
    <w:rsid w:val="00917BFA"/>
    <w:rsid w:val="009432A1"/>
    <w:rsid w:val="00997634"/>
    <w:rsid w:val="009A2408"/>
    <w:rsid w:val="009A54C2"/>
    <w:rsid w:val="009A74FF"/>
    <w:rsid w:val="009C4D26"/>
    <w:rsid w:val="009E1B26"/>
    <w:rsid w:val="009E448F"/>
    <w:rsid w:val="009F1BF2"/>
    <w:rsid w:val="00A04F86"/>
    <w:rsid w:val="00A13D8B"/>
    <w:rsid w:val="00A67DE5"/>
    <w:rsid w:val="00A810D2"/>
    <w:rsid w:val="00A96BC4"/>
    <w:rsid w:val="00AA0FDC"/>
    <w:rsid w:val="00B276CA"/>
    <w:rsid w:val="00B6259E"/>
    <w:rsid w:val="00B62A76"/>
    <w:rsid w:val="00B70AEF"/>
    <w:rsid w:val="00B75917"/>
    <w:rsid w:val="00B86F49"/>
    <w:rsid w:val="00B92541"/>
    <w:rsid w:val="00BA2E9D"/>
    <w:rsid w:val="00BA364C"/>
    <w:rsid w:val="00C526E0"/>
    <w:rsid w:val="00C568CC"/>
    <w:rsid w:val="00CE3881"/>
    <w:rsid w:val="00D310FD"/>
    <w:rsid w:val="00DD187F"/>
    <w:rsid w:val="00E400CE"/>
    <w:rsid w:val="00E42D6D"/>
    <w:rsid w:val="00E45535"/>
    <w:rsid w:val="00E72D2D"/>
    <w:rsid w:val="00E7751F"/>
    <w:rsid w:val="00EE6804"/>
    <w:rsid w:val="00F12320"/>
    <w:rsid w:val="00F206BD"/>
    <w:rsid w:val="00F30E80"/>
    <w:rsid w:val="00FA3CEE"/>
    <w:rsid w:val="00FD773B"/>
    <w:rsid w:val="00FF080E"/>
    <w:rsid w:val="00FF5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FF6"/>
    <w:rPr>
      <w:rFonts w:ascii="Times New Roman" w:eastAsia="Malgun Gothic" w:hAnsi="Times New Roman" w:cs="Times New Roman"/>
      <w:lang w:eastAsia="zh-CN"/>
    </w:rPr>
  </w:style>
  <w:style w:type="paragraph" w:styleId="Heading1">
    <w:name w:val="heading 1"/>
    <w:next w:val="Normal"/>
    <w:link w:val="Heading1Char"/>
    <w:qFormat/>
    <w:rsid w:val="002E2FF6"/>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semiHidden/>
    <w:unhideWhenUsed/>
    <w:qFormat/>
    <w:rsid w:val="009C4D26"/>
    <w:pPr>
      <w:keepNext/>
      <w:keepLines/>
      <w:numPr>
        <w:ilvl w:val="2"/>
        <w:numId w:val="11"/>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9C4D26"/>
    <w:pPr>
      <w:keepNext/>
      <w:keepLines/>
      <w:numPr>
        <w:ilvl w:val="3"/>
        <w:numId w:val="1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C4D26"/>
    <w:pPr>
      <w:keepNext/>
      <w:keepLines/>
      <w:numPr>
        <w:ilvl w:val="4"/>
        <w:numId w:val="1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C4D26"/>
    <w:pPr>
      <w:keepNext/>
      <w:keepLines/>
      <w:numPr>
        <w:ilvl w:val="5"/>
        <w:numId w:val="1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C4D26"/>
    <w:pPr>
      <w:keepNext/>
      <w:keepLines/>
      <w:numPr>
        <w:ilvl w:val="6"/>
        <w:numId w:val="1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9C4D26"/>
    <w:pPr>
      <w:keepNext/>
      <w:keepLines/>
      <w:numPr>
        <w:ilvl w:val="7"/>
        <w:numId w:val="1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C4D26"/>
    <w:pPr>
      <w:keepNext/>
      <w:keepLines/>
      <w:numPr>
        <w:ilvl w:val="8"/>
        <w:numId w:val="1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paragraph" w:styleId="BalloonText">
    <w:name w:val="Balloon Text"/>
    <w:basedOn w:val="Normal"/>
    <w:link w:val="BalloonTextChar"/>
    <w:uiPriority w:val="99"/>
    <w:semiHidden/>
    <w:unhideWhenUsed/>
    <w:rsid w:val="002E4719"/>
    <w:rPr>
      <w:sz w:val="18"/>
      <w:szCs w:val="18"/>
    </w:rPr>
  </w:style>
  <w:style w:type="character" w:customStyle="1" w:styleId="BalloonTextChar">
    <w:name w:val="Balloon Text Char"/>
    <w:basedOn w:val="DefaultParagraphFont"/>
    <w:link w:val="BalloonText"/>
    <w:uiPriority w:val="99"/>
    <w:semiHidden/>
    <w:rsid w:val="002E4719"/>
    <w:rPr>
      <w:rFonts w:ascii="Times New Roman" w:eastAsia="Malgun Gothic" w:hAnsi="Times New Roman" w:cs="Times New Roman"/>
      <w:sz w:val="18"/>
      <w:szCs w:val="18"/>
      <w:lang w:eastAsia="zh-CN"/>
    </w:rPr>
  </w:style>
  <w:style w:type="character" w:customStyle="1" w:styleId="Heading3Char">
    <w:name w:val="Heading 3 Char"/>
    <w:basedOn w:val="DefaultParagraphFont"/>
    <w:link w:val="Heading3"/>
    <w:uiPriority w:val="9"/>
    <w:semiHidden/>
    <w:rsid w:val="009C4D26"/>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9C4D26"/>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9C4D26"/>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9C4D26"/>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9C4D26"/>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9C4D26"/>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9C4D26"/>
    <w:rPr>
      <w:rFonts w:asciiTheme="majorHAnsi" w:eastAsiaTheme="majorEastAsia" w:hAnsiTheme="majorHAnsi" w:cstheme="majorBidi"/>
      <w:i/>
      <w:iCs/>
      <w:color w:val="272727" w:themeColor="text1" w:themeTint="D8"/>
      <w:sz w:val="21"/>
      <w:szCs w:val="21"/>
      <w:lang w:eastAsia="zh-CN"/>
    </w:rPr>
  </w:style>
  <w:style w:type="character" w:styleId="Hyperlink">
    <w:name w:val="Hyperlink"/>
    <w:basedOn w:val="DefaultParagraphFont"/>
    <w:uiPriority w:val="99"/>
    <w:unhideWhenUsed/>
    <w:rsid w:val="00CE3881"/>
    <w:rPr>
      <w:color w:val="0563C1" w:themeColor="hyperlink"/>
      <w:u w:val="single"/>
    </w:rPr>
  </w:style>
  <w:style w:type="character" w:styleId="UnresolvedMention">
    <w:name w:val="Unresolved Mention"/>
    <w:basedOn w:val="DefaultParagraphFont"/>
    <w:uiPriority w:val="99"/>
    <w:semiHidden/>
    <w:unhideWhenUsed/>
    <w:rsid w:val="00CE3881"/>
    <w:rPr>
      <w:color w:val="605E5C"/>
      <w:shd w:val="clear" w:color="auto" w:fill="E1DFDD"/>
    </w:rPr>
  </w:style>
  <w:style w:type="paragraph" w:customStyle="1" w:styleId="CRCoverPage">
    <w:name w:val="CR Cover Page"/>
    <w:link w:val="CRCoverPageZchn"/>
    <w:rsid w:val="00FF5AE4"/>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FF5AE4"/>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831505">
      <w:bodyDiv w:val="1"/>
      <w:marLeft w:val="0"/>
      <w:marRight w:val="0"/>
      <w:marTop w:val="0"/>
      <w:marBottom w:val="0"/>
      <w:divBdr>
        <w:top w:val="none" w:sz="0" w:space="0" w:color="auto"/>
        <w:left w:val="none" w:sz="0" w:space="0" w:color="auto"/>
        <w:bottom w:val="none" w:sz="0" w:space="0" w:color="auto"/>
        <w:right w:val="none" w:sz="0" w:space="0" w:color="auto"/>
      </w:divBdr>
    </w:div>
    <w:div w:id="899947939">
      <w:bodyDiv w:val="1"/>
      <w:marLeft w:val="0"/>
      <w:marRight w:val="0"/>
      <w:marTop w:val="0"/>
      <w:marBottom w:val="0"/>
      <w:divBdr>
        <w:top w:val="none" w:sz="0" w:space="0" w:color="auto"/>
        <w:left w:val="none" w:sz="0" w:space="0" w:color="auto"/>
        <w:bottom w:val="none" w:sz="0" w:space="0" w:color="auto"/>
        <w:right w:val="none" w:sz="0" w:space="0" w:color="auto"/>
      </w:divBdr>
    </w:div>
    <w:div w:id="1234464140">
      <w:bodyDiv w:val="1"/>
      <w:marLeft w:val="0"/>
      <w:marRight w:val="0"/>
      <w:marTop w:val="0"/>
      <w:marBottom w:val="0"/>
      <w:divBdr>
        <w:top w:val="none" w:sz="0" w:space="0" w:color="auto"/>
        <w:left w:val="none" w:sz="0" w:space="0" w:color="auto"/>
        <w:bottom w:val="none" w:sz="0" w:space="0" w:color="auto"/>
        <w:right w:val="none" w:sz="0" w:space="0" w:color="auto"/>
      </w:divBdr>
    </w:div>
    <w:div w:id="1488281227">
      <w:bodyDiv w:val="1"/>
      <w:marLeft w:val="0"/>
      <w:marRight w:val="0"/>
      <w:marTop w:val="0"/>
      <w:marBottom w:val="0"/>
      <w:divBdr>
        <w:top w:val="none" w:sz="0" w:space="0" w:color="auto"/>
        <w:left w:val="none" w:sz="0" w:space="0" w:color="auto"/>
        <w:bottom w:val="none" w:sz="0" w:space="0" w:color="auto"/>
        <w:right w:val="none" w:sz="0" w:space="0" w:color="auto"/>
      </w:divBdr>
    </w:div>
    <w:div w:id="1639994171">
      <w:bodyDiv w:val="1"/>
      <w:marLeft w:val="0"/>
      <w:marRight w:val="0"/>
      <w:marTop w:val="0"/>
      <w:marBottom w:val="0"/>
      <w:divBdr>
        <w:top w:val="none" w:sz="0" w:space="0" w:color="auto"/>
        <w:left w:val="none" w:sz="0" w:space="0" w:color="auto"/>
        <w:bottom w:val="none" w:sz="0" w:space="0" w:color="auto"/>
        <w:right w:val="none" w:sz="0" w:space="0" w:color="auto"/>
      </w:divBdr>
    </w:div>
    <w:div w:id="1903640234">
      <w:bodyDiv w:val="1"/>
      <w:marLeft w:val="0"/>
      <w:marRight w:val="0"/>
      <w:marTop w:val="0"/>
      <w:marBottom w:val="0"/>
      <w:divBdr>
        <w:top w:val="none" w:sz="0" w:space="0" w:color="auto"/>
        <w:left w:val="none" w:sz="0" w:space="0" w:color="auto"/>
        <w:bottom w:val="none" w:sz="0" w:space="0" w:color="auto"/>
        <w:right w:val="none" w:sz="0" w:space="0" w:color="auto"/>
      </w:divBdr>
    </w:div>
    <w:div w:id="203445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5</Pages>
  <Words>1810</Words>
  <Characters>10321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22</cp:revision>
  <dcterms:created xsi:type="dcterms:W3CDTF">2021-05-10T18:34:00Z</dcterms:created>
  <dcterms:modified xsi:type="dcterms:W3CDTF">2021-05-11T20:58:00Z</dcterms:modified>
</cp:coreProperties>
</file>